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92" w:rsidRDefault="00F36E92" w:rsidP="00B82D62">
      <w:pPr>
        <w:rPr>
          <w:sz w:val="16"/>
          <w:szCs w:val="16"/>
          <w:lang w:val="ky-KG"/>
        </w:rPr>
      </w:pPr>
    </w:p>
    <w:p w:rsidR="00AE58C8" w:rsidRPr="00AE58C8" w:rsidRDefault="00AE58C8" w:rsidP="00AE58C8">
      <w:pPr>
        <w:tabs>
          <w:tab w:val="left" w:pos="6521"/>
        </w:tabs>
        <w:jc w:val="center"/>
        <w:rPr>
          <w:b/>
          <w:snapToGrid w:val="0"/>
          <w:sz w:val="28"/>
          <w:szCs w:val="28"/>
        </w:rPr>
      </w:pPr>
      <w:r w:rsidRPr="00AE58C8">
        <w:rPr>
          <w:b/>
          <w:snapToGrid w:val="0"/>
          <w:sz w:val="28"/>
          <w:szCs w:val="28"/>
        </w:rPr>
        <w:t>Информация</w:t>
      </w:r>
    </w:p>
    <w:p w:rsidR="00AE58C8" w:rsidRPr="00AE58C8" w:rsidRDefault="00AE58C8" w:rsidP="00AE58C8">
      <w:pPr>
        <w:tabs>
          <w:tab w:val="left" w:pos="6521"/>
        </w:tabs>
        <w:jc w:val="center"/>
        <w:rPr>
          <w:b/>
          <w:snapToGrid w:val="0"/>
          <w:sz w:val="28"/>
          <w:szCs w:val="28"/>
        </w:rPr>
      </w:pPr>
      <w:r w:rsidRPr="00AE58C8">
        <w:rPr>
          <w:b/>
          <w:snapToGrid w:val="0"/>
          <w:sz w:val="28"/>
          <w:szCs w:val="28"/>
        </w:rPr>
        <w:t xml:space="preserve">по итогам социально – экономического развития города Бишкек </w:t>
      </w:r>
    </w:p>
    <w:p w:rsidR="00AE58C8" w:rsidRPr="00AE58C8" w:rsidRDefault="00AE58C8" w:rsidP="00AE58C8">
      <w:pPr>
        <w:tabs>
          <w:tab w:val="left" w:pos="6521"/>
        </w:tabs>
        <w:jc w:val="center"/>
        <w:rPr>
          <w:b/>
          <w:snapToGrid w:val="0"/>
          <w:sz w:val="28"/>
          <w:szCs w:val="28"/>
        </w:rPr>
      </w:pPr>
      <w:r w:rsidRPr="00AE58C8">
        <w:rPr>
          <w:b/>
          <w:snapToGrid w:val="0"/>
          <w:sz w:val="28"/>
          <w:szCs w:val="28"/>
        </w:rPr>
        <w:t>по социальному блоку за 2019 год</w:t>
      </w:r>
    </w:p>
    <w:p w:rsidR="00AE58C8" w:rsidRPr="00AE58C8" w:rsidRDefault="00AE58C8" w:rsidP="00AE58C8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b/>
          <w:sz w:val="28"/>
          <w:szCs w:val="28"/>
        </w:rPr>
        <w:t>Социальная защита</w:t>
      </w:r>
      <w:bookmarkStart w:id="0" w:name="_Toc410028881"/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>В городе Бишкек, показатель бедности, согласно социальной паспортизации характерен 3,6 % населения. Основным направлением деятельности органов социального развития в городе является предоставление адресной социальной помощи и социальных услуг жителям, находящимся в трудной жизненной ситуации.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 xml:space="preserve">В целях усиления адресной помощи в городе разработана структура малообеспеченного населения, на основании которой на 31 декабря 2019 года в органах социального развития состоит на учете 16,9 </w:t>
      </w:r>
      <w:proofErr w:type="spellStart"/>
      <w:proofErr w:type="gramStart"/>
      <w:r w:rsidRPr="00FA1BD7">
        <w:rPr>
          <w:sz w:val="28"/>
          <w:szCs w:val="28"/>
        </w:rPr>
        <w:t>тыс</w:t>
      </w:r>
      <w:proofErr w:type="spellEnd"/>
      <w:proofErr w:type="gramEnd"/>
      <w:r w:rsidRPr="00FA1BD7">
        <w:rPr>
          <w:sz w:val="28"/>
          <w:szCs w:val="28"/>
        </w:rPr>
        <w:t xml:space="preserve"> семей или 37,4 </w:t>
      </w:r>
      <w:proofErr w:type="spellStart"/>
      <w:r w:rsidRPr="00FA1BD7">
        <w:rPr>
          <w:sz w:val="28"/>
          <w:szCs w:val="28"/>
        </w:rPr>
        <w:t>тыс</w:t>
      </w:r>
      <w:proofErr w:type="spellEnd"/>
      <w:r w:rsidRPr="00FA1BD7">
        <w:rPr>
          <w:sz w:val="28"/>
          <w:szCs w:val="28"/>
        </w:rPr>
        <w:t xml:space="preserve"> человек, что на 8,4 % меньше по сравнению с 2018 годом (44,8 </w:t>
      </w:r>
      <w:proofErr w:type="spellStart"/>
      <w:r w:rsidRPr="00FA1BD7">
        <w:rPr>
          <w:sz w:val="28"/>
          <w:szCs w:val="28"/>
        </w:rPr>
        <w:t>тыс</w:t>
      </w:r>
      <w:proofErr w:type="spellEnd"/>
      <w:r w:rsidRPr="00FA1BD7">
        <w:rPr>
          <w:sz w:val="28"/>
          <w:szCs w:val="28"/>
        </w:rPr>
        <w:t xml:space="preserve"> чел.).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 xml:space="preserve">Бюджет органов социального развития города на 2019 год составлял 887,2 </w:t>
      </w:r>
      <w:proofErr w:type="gramStart"/>
      <w:r w:rsidRPr="00FA1BD7">
        <w:rPr>
          <w:sz w:val="28"/>
          <w:szCs w:val="28"/>
        </w:rPr>
        <w:t>млн</w:t>
      </w:r>
      <w:proofErr w:type="gramEnd"/>
      <w:r w:rsidRPr="00FA1BD7">
        <w:rPr>
          <w:sz w:val="28"/>
          <w:szCs w:val="28"/>
        </w:rPr>
        <w:t xml:space="preserve"> сомов, из них 174,4 млн сомов на 22 вида адресной социальной помощи, на 8 видов адресной социальной помощи средства выделяются из республиканского бюджета.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>В городе проводится активная работа с детьми из семей, находящихся в трудной жизненной ситуации, детьми с ограниченными возможностями здоровья. На 31 декабря 2019 года на учете состояло 7 279 детей, находящихся в трудной жизненной ситуации, в том числе 4 695 детей с ограниченными возможностями здоровья.</w:t>
      </w:r>
    </w:p>
    <w:p w:rsidR="00D45E07" w:rsidRPr="00FA1BD7" w:rsidRDefault="00D45E07" w:rsidP="00D45E07">
      <w:pPr>
        <w:ind w:firstLine="708"/>
        <w:jc w:val="both"/>
        <w:outlineLvl w:val="7"/>
        <w:rPr>
          <w:snapToGrid w:val="0"/>
          <w:sz w:val="28"/>
          <w:szCs w:val="28"/>
        </w:rPr>
      </w:pPr>
      <w:r w:rsidRPr="00FA1BD7">
        <w:rPr>
          <w:snapToGrid w:val="0"/>
          <w:sz w:val="28"/>
          <w:szCs w:val="28"/>
        </w:rPr>
        <w:t>В целях защиты прав и интересов детей, находящихся в трудной жизненной ситуации, созданы штабы по предотвращению жестокого обращения и насилия в отношении детей. На 31 декабря 2019 года было обследовано 25 080 семей, выявлено 1 174 ребенка в трудной жизненной ситуации, в том числе 1 055 детей из семей мигрантов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napToGrid w:val="0"/>
          <w:sz w:val="28"/>
          <w:szCs w:val="28"/>
        </w:rPr>
        <w:t xml:space="preserve">Проводится работа по защите прав и интересов детей, находящихся в конфликте с законом. </w:t>
      </w:r>
      <w:proofErr w:type="gramStart"/>
      <w:r w:rsidRPr="00FA1BD7">
        <w:rPr>
          <w:snapToGrid w:val="0"/>
          <w:sz w:val="28"/>
          <w:szCs w:val="28"/>
        </w:rPr>
        <w:t>В</w:t>
      </w:r>
      <w:r w:rsidRPr="00FA1BD7">
        <w:rPr>
          <w:bCs/>
          <w:snapToGrid w:val="0"/>
          <w:sz w:val="28"/>
          <w:szCs w:val="28"/>
        </w:rPr>
        <w:t xml:space="preserve"> районных администрациях города созданы мобильные группы быстрого реагирования на факты насилия, назначен дежурный инспектор </w:t>
      </w:r>
      <w:r>
        <w:rPr>
          <w:bCs/>
          <w:snapToGrid w:val="0"/>
          <w:sz w:val="28"/>
          <w:szCs w:val="28"/>
        </w:rPr>
        <w:t>Инспекции по делам несовершеннолетних (</w:t>
      </w:r>
      <w:r w:rsidRPr="00FA1BD7">
        <w:rPr>
          <w:bCs/>
          <w:snapToGrid w:val="0"/>
          <w:sz w:val="28"/>
          <w:szCs w:val="28"/>
        </w:rPr>
        <w:t>ИДН</w:t>
      </w:r>
      <w:r>
        <w:rPr>
          <w:bCs/>
          <w:snapToGrid w:val="0"/>
          <w:sz w:val="28"/>
          <w:szCs w:val="28"/>
        </w:rPr>
        <w:t>)</w:t>
      </w:r>
      <w:r w:rsidRPr="00FA1BD7">
        <w:rPr>
          <w:bCs/>
          <w:snapToGrid w:val="0"/>
          <w:sz w:val="28"/>
          <w:szCs w:val="28"/>
        </w:rPr>
        <w:t xml:space="preserve"> в городской клинической больнице № 3, увеличен штат отделов поддержки семьи и детей - до 5 социальных работников, созданы и оборудованы комнаты для следственных мероприятий и ожидания детей в городском и районных УВД МВД </w:t>
      </w:r>
      <w:proofErr w:type="spellStart"/>
      <w:r w:rsidRPr="00FA1BD7">
        <w:rPr>
          <w:bCs/>
          <w:snapToGrid w:val="0"/>
          <w:sz w:val="28"/>
          <w:szCs w:val="28"/>
        </w:rPr>
        <w:t>Кыргызской</w:t>
      </w:r>
      <w:proofErr w:type="spellEnd"/>
      <w:r w:rsidRPr="00FA1BD7">
        <w:rPr>
          <w:bCs/>
          <w:snapToGrid w:val="0"/>
          <w:sz w:val="28"/>
          <w:szCs w:val="28"/>
        </w:rPr>
        <w:t xml:space="preserve"> Республики и в районных судах города Бишкек. </w:t>
      </w:r>
      <w:proofErr w:type="gramEnd"/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proofErr w:type="gramStart"/>
      <w:r w:rsidRPr="00FA1BD7">
        <w:rPr>
          <w:snapToGrid w:val="0"/>
          <w:sz w:val="28"/>
          <w:szCs w:val="28"/>
        </w:rPr>
        <w:t>За 2019 год рассмотрены и утверждены на Комиссии по делам детей (КДД) 759 индивидуальных планов защиты ребенка и 296 планов индивидуальной работы с семьей, определены под опеку и попечительство 209 детей, утверждены и переданы на усыновление 483 материалов, удочерение – 125 детей, 274 определены в реабилитационные центры, 298 выведены в семью из центров временного пребывания, 5 - определены в приемные семьи.</w:t>
      </w:r>
      <w:proofErr w:type="gramEnd"/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proofErr w:type="gramStart"/>
      <w:r w:rsidRPr="00FA1BD7">
        <w:rPr>
          <w:sz w:val="28"/>
          <w:szCs w:val="28"/>
        </w:rPr>
        <w:lastRenderedPageBreak/>
        <w:t>За 2019 год Центром помощи детям, пострадавшим от насилия и жестокого обращения, были предоставлены услуги 434 заявителям, принято 219 звонков на телефон доверия,</w:t>
      </w:r>
      <w:r w:rsidRPr="00FA1BD7">
        <w:rPr>
          <w:rFonts w:eastAsiaTheme="minorHAnsi"/>
          <w:sz w:val="28"/>
          <w:szCs w:val="28"/>
          <w:lang w:eastAsia="en-US"/>
        </w:rPr>
        <w:t xml:space="preserve"> оказана социальная, психологическая и юридическая помощь 29 детям, пострадавшим от насилия и жестокого обращения, в том числе 18 детям от сексуального, 9 детям от физического насилия.</w:t>
      </w:r>
      <w:proofErr w:type="gramEnd"/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>В городе реализуется Программа социальной службы «Социальный автомобиль» по выявлению и экстренному изъятию детей из опасного для их жизни окружения.</w:t>
      </w:r>
    </w:p>
    <w:p w:rsidR="00D45E07" w:rsidRPr="00FA1BD7" w:rsidRDefault="00D45E07" w:rsidP="00D45E07">
      <w:pPr>
        <w:ind w:firstLine="708"/>
        <w:contextualSpacing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>В 2019 году в сфере социального развития внедрены новые виды социальных услуг:</w:t>
      </w:r>
    </w:p>
    <w:p w:rsidR="00D45E07" w:rsidRPr="00FA1BD7" w:rsidRDefault="00D45E07" w:rsidP="00D45E07">
      <w:pPr>
        <w:ind w:firstLine="708"/>
        <w:contextualSpacing/>
        <w:jc w:val="both"/>
        <w:outlineLvl w:val="7"/>
        <w:rPr>
          <w:bCs/>
          <w:sz w:val="28"/>
          <w:szCs w:val="28"/>
        </w:rPr>
      </w:pPr>
      <w:r w:rsidRPr="00FA1BD7">
        <w:rPr>
          <w:sz w:val="28"/>
          <w:szCs w:val="28"/>
        </w:rPr>
        <w:t xml:space="preserve">- </w:t>
      </w:r>
      <w:r w:rsidRPr="00FA1BD7">
        <w:rPr>
          <w:bCs/>
          <w:sz w:val="28"/>
          <w:szCs w:val="28"/>
        </w:rPr>
        <w:t>создана единственная в республике служба «Социальный автомобиль» для экстренной помощи детям, находящимся в трудной жизненной ситуации;</w:t>
      </w:r>
    </w:p>
    <w:p w:rsidR="00D45E07" w:rsidRPr="00FA1BD7" w:rsidRDefault="00D45E07" w:rsidP="00D45E07">
      <w:pPr>
        <w:ind w:firstLine="708"/>
        <w:contextualSpacing/>
        <w:jc w:val="both"/>
        <w:outlineLvl w:val="7"/>
        <w:rPr>
          <w:bCs/>
          <w:sz w:val="28"/>
          <w:szCs w:val="28"/>
        </w:rPr>
      </w:pPr>
      <w:r w:rsidRPr="00FA1BD7">
        <w:rPr>
          <w:bCs/>
          <w:sz w:val="28"/>
          <w:szCs w:val="28"/>
        </w:rPr>
        <w:t>- реализован социальный заказ с делегированием функций НПО по вопросам предоставления реабилитационных услуг для детей с ОВЗ и пожилых на базе реабилитационного центра «Оберег»;</w:t>
      </w:r>
    </w:p>
    <w:p w:rsidR="00D45E07" w:rsidRPr="00FA1BD7" w:rsidRDefault="00D45E07" w:rsidP="00D45E07">
      <w:pPr>
        <w:ind w:firstLine="708"/>
        <w:contextualSpacing/>
        <w:jc w:val="both"/>
        <w:outlineLvl w:val="7"/>
        <w:rPr>
          <w:bCs/>
          <w:sz w:val="28"/>
          <w:szCs w:val="28"/>
        </w:rPr>
      </w:pPr>
      <w:r w:rsidRPr="00FA1BD7">
        <w:rPr>
          <w:bCs/>
          <w:sz w:val="28"/>
          <w:szCs w:val="28"/>
        </w:rPr>
        <w:t>- выполнены проектные программы по внедрению новых услуг для ЛОВЗ (обучение навыкам трудотерапии), строительство мастерских при центре реабилитации для ЛОВЗ;</w:t>
      </w:r>
    </w:p>
    <w:p w:rsidR="00D45E07" w:rsidRPr="00FA1BD7" w:rsidRDefault="00D45E07" w:rsidP="00D45E07">
      <w:pPr>
        <w:ind w:firstLine="708"/>
        <w:contextualSpacing/>
        <w:jc w:val="both"/>
        <w:outlineLvl w:val="7"/>
        <w:rPr>
          <w:bCs/>
          <w:sz w:val="28"/>
          <w:szCs w:val="28"/>
        </w:rPr>
      </w:pPr>
      <w:r w:rsidRPr="00FA1BD7">
        <w:rPr>
          <w:sz w:val="28"/>
          <w:szCs w:val="28"/>
        </w:rPr>
        <w:t xml:space="preserve">- </w:t>
      </w:r>
      <w:r w:rsidRPr="00FA1BD7">
        <w:rPr>
          <w:bCs/>
          <w:sz w:val="28"/>
          <w:szCs w:val="28"/>
        </w:rPr>
        <w:t>на базе Центра помощи детям</w:t>
      </w:r>
      <w:r w:rsidRPr="00FA1BD7">
        <w:rPr>
          <w:sz w:val="28"/>
          <w:szCs w:val="28"/>
        </w:rPr>
        <w:t xml:space="preserve"> н</w:t>
      </w:r>
      <w:r w:rsidRPr="00FA1BD7">
        <w:rPr>
          <w:bCs/>
          <w:sz w:val="28"/>
          <w:szCs w:val="28"/>
        </w:rPr>
        <w:t xml:space="preserve">ачато внедрение новой модели по обучению положительного </w:t>
      </w:r>
      <w:proofErr w:type="spellStart"/>
      <w:r w:rsidRPr="00FA1BD7">
        <w:rPr>
          <w:bCs/>
          <w:sz w:val="28"/>
          <w:szCs w:val="28"/>
        </w:rPr>
        <w:t>родительства</w:t>
      </w:r>
      <w:proofErr w:type="spellEnd"/>
      <w:r w:rsidRPr="00FA1BD7">
        <w:rPr>
          <w:bCs/>
          <w:sz w:val="28"/>
          <w:szCs w:val="28"/>
        </w:rPr>
        <w:t>, которая позволила уменьшить количество брошенных детей и увеличить количество детей, определенных в приемные семьи. В 2019 году в специализированный центр реабилитации детей и семьи (</w:t>
      </w:r>
      <w:proofErr w:type="spellStart"/>
      <w:r w:rsidRPr="00FA1BD7">
        <w:rPr>
          <w:sz w:val="28"/>
          <w:szCs w:val="28"/>
        </w:rPr>
        <w:t>СЦРДиС</w:t>
      </w:r>
      <w:proofErr w:type="spellEnd"/>
      <w:r w:rsidRPr="00FA1BD7">
        <w:rPr>
          <w:sz w:val="28"/>
          <w:szCs w:val="28"/>
        </w:rPr>
        <w:t xml:space="preserve">) поступили 158 детей, в том числе 66 детей изъяты из социально опасной семьи, 35 - отказных, оставленных, брошенных и подкинутых, 2 - матери которых находятся под следствием, 30 - из семей, находящихся в трудной жизненной ситуации, 2 </w:t>
      </w:r>
      <w:proofErr w:type="gramStart"/>
      <w:r w:rsidRPr="00FA1BD7">
        <w:rPr>
          <w:sz w:val="28"/>
          <w:szCs w:val="28"/>
        </w:rPr>
        <w:t>ребенка</w:t>
      </w:r>
      <w:proofErr w:type="gramEnd"/>
      <w:r w:rsidRPr="00FA1BD7">
        <w:rPr>
          <w:sz w:val="28"/>
          <w:szCs w:val="28"/>
        </w:rPr>
        <w:t xml:space="preserve"> чьи матери лишены родительских прав.</w:t>
      </w:r>
    </w:p>
    <w:p w:rsidR="00D45E07" w:rsidRPr="00FA1BD7" w:rsidRDefault="00D45E07" w:rsidP="00D45E07">
      <w:pPr>
        <w:ind w:firstLine="708"/>
        <w:contextualSpacing/>
        <w:jc w:val="both"/>
        <w:outlineLvl w:val="7"/>
        <w:rPr>
          <w:sz w:val="28"/>
          <w:szCs w:val="28"/>
          <w:lang w:eastAsia="en-US"/>
        </w:rPr>
      </w:pPr>
      <w:r w:rsidRPr="00FA1BD7">
        <w:rPr>
          <w:sz w:val="28"/>
          <w:szCs w:val="28"/>
        </w:rPr>
        <w:t xml:space="preserve">В 2019 году выведены из </w:t>
      </w:r>
      <w:proofErr w:type="spellStart"/>
      <w:r w:rsidRPr="00FA1BD7">
        <w:rPr>
          <w:sz w:val="28"/>
          <w:szCs w:val="28"/>
        </w:rPr>
        <w:t>СЦРДиС</w:t>
      </w:r>
      <w:proofErr w:type="spellEnd"/>
      <w:r w:rsidRPr="00FA1BD7">
        <w:rPr>
          <w:sz w:val="28"/>
          <w:szCs w:val="28"/>
        </w:rPr>
        <w:t xml:space="preserve"> 172 ребенка, в том числе возвращены в семейное окружение 93, отданы под опекунство - 49, переданы в детские специализированные учреждения </w:t>
      </w:r>
      <w:proofErr w:type="spellStart"/>
      <w:r w:rsidRPr="00FA1BD7">
        <w:rPr>
          <w:sz w:val="28"/>
          <w:szCs w:val="28"/>
        </w:rPr>
        <w:t>интернатного</w:t>
      </w:r>
      <w:proofErr w:type="spellEnd"/>
      <w:r w:rsidRPr="00FA1BD7">
        <w:rPr>
          <w:sz w:val="28"/>
          <w:szCs w:val="28"/>
        </w:rPr>
        <w:t xml:space="preserve"> типа - 4, определены в </w:t>
      </w:r>
      <w:proofErr w:type="spellStart"/>
      <w:r w:rsidRPr="00FA1BD7">
        <w:rPr>
          <w:sz w:val="28"/>
          <w:szCs w:val="28"/>
        </w:rPr>
        <w:t>фостерные</w:t>
      </w:r>
      <w:proofErr w:type="spellEnd"/>
      <w:r w:rsidRPr="00FA1BD7">
        <w:rPr>
          <w:sz w:val="28"/>
          <w:szCs w:val="28"/>
        </w:rPr>
        <w:t xml:space="preserve"> семьи - 5, переданы на усыновление 1, определен в SOS Детская деревня</w:t>
      </w:r>
      <w:r>
        <w:rPr>
          <w:sz w:val="28"/>
          <w:szCs w:val="28"/>
        </w:rPr>
        <w:t xml:space="preserve"> </w:t>
      </w:r>
      <w:r w:rsidRPr="00FA1BD7">
        <w:rPr>
          <w:sz w:val="28"/>
          <w:szCs w:val="28"/>
        </w:rPr>
        <w:t>1 ребенок.</w:t>
      </w:r>
    </w:p>
    <w:p w:rsidR="00D45E07" w:rsidRPr="00FA1BD7" w:rsidRDefault="00D45E07" w:rsidP="00D45E07">
      <w:pPr>
        <w:ind w:firstLine="708"/>
        <w:jc w:val="both"/>
        <w:outlineLvl w:val="7"/>
        <w:rPr>
          <w:b/>
          <w:sz w:val="28"/>
          <w:szCs w:val="28"/>
        </w:rPr>
      </w:pP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b/>
          <w:sz w:val="28"/>
          <w:szCs w:val="28"/>
        </w:rPr>
        <w:t>Здравоохранение</w:t>
      </w:r>
      <w:bookmarkStart w:id="1" w:name="_Toc410028882"/>
      <w:bookmarkEnd w:id="0"/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rFonts w:eastAsia="Calibri"/>
          <w:sz w:val="28"/>
          <w:szCs w:val="28"/>
        </w:rPr>
        <w:t>На здравоохранение по городу Бишкек из средств местного бюджета на 2019 год утвержден</w:t>
      </w:r>
      <w:r>
        <w:rPr>
          <w:rFonts w:eastAsia="Calibri"/>
          <w:sz w:val="28"/>
          <w:szCs w:val="28"/>
        </w:rPr>
        <w:t xml:space="preserve">о 254,2 </w:t>
      </w:r>
      <w:proofErr w:type="gramStart"/>
      <w:r>
        <w:rPr>
          <w:rFonts w:eastAsia="Calibri"/>
          <w:sz w:val="28"/>
          <w:szCs w:val="28"/>
        </w:rPr>
        <w:t>млн</w:t>
      </w:r>
      <w:proofErr w:type="gramEnd"/>
      <w:r>
        <w:rPr>
          <w:rFonts w:eastAsia="Calibri"/>
          <w:sz w:val="28"/>
          <w:szCs w:val="28"/>
        </w:rPr>
        <w:t xml:space="preserve"> сомов, в том числе: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rFonts w:eastAsia="Calibri"/>
          <w:sz w:val="28"/>
          <w:szCs w:val="28"/>
        </w:rPr>
        <w:t xml:space="preserve">- на ежемесячные выплаты надбавок к заработной плате работникам городских организаций здравоохранения - 140,1 </w:t>
      </w:r>
      <w:proofErr w:type="gramStart"/>
      <w:r w:rsidRPr="00FA1BD7">
        <w:rPr>
          <w:rFonts w:eastAsia="Calibri"/>
          <w:sz w:val="28"/>
          <w:szCs w:val="28"/>
        </w:rPr>
        <w:t>млн</w:t>
      </w:r>
      <w:proofErr w:type="gramEnd"/>
      <w:r w:rsidRPr="00FA1BD7">
        <w:rPr>
          <w:rFonts w:eastAsia="Calibri"/>
          <w:sz w:val="28"/>
          <w:szCs w:val="28"/>
        </w:rPr>
        <w:t xml:space="preserve"> сомов;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rFonts w:eastAsia="Calibri"/>
          <w:sz w:val="28"/>
          <w:szCs w:val="28"/>
        </w:rPr>
        <w:t xml:space="preserve">- на выплаты участникам программы </w:t>
      </w:r>
      <w:r w:rsidRPr="003B76BF">
        <w:rPr>
          <w:rFonts w:eastAsia="Calibri"/>
          <w:sz w:val="28"/>
          <w:szCs w:val="28"/>
        </w:rPr>
        <w:t xml:space="preserve">«Депозит медицинского работника центра экстренной медицины города Бишкек» </w:t>
      </w:r>
      <w:r w:rsidRPr="00FA1BD7">
        <w:rPr>
          <w:rFonts w:eastAsia="Calibri"/>
          <w:sz w:val="28"/>
          <w:szCs w:val="28"/>
        </w:rPr>
        <w:t xml:space="preserve"> и «Депозит врача-педиатра города Бишкек» - 0,7 </w:t>
      </w:r>
      <w:proofErr w:type="gramStart"/>
      <w:r w:rsidRPr="00FA1BD7">
        <w:rPr>
          <w:rFonts w:eastAsia="Calibri"/>
          <w:sz w:val="28"/>
          <w:szCs w:val="28"/>
        </w:rPr>
        <w:t>млн</w:t>
      </w:r>
      <w:proofErr w:type="gramEnd"/>
      <w:r w:rsidRPr="00FA1BD7">
        <w:rPr>
          <w:rFonts w:eastAsia="Calibri"/>
          <w:sz w:val="28"/>
          <w:szCs w:val="28"/>
        </w:rPr>
        <w:t xml:space="preserve"> сомов;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rFonts w:eastAsia="Calibri"/>
          <w:sz w:val="28"/>
          <w:szCs w:val="28"/>
        </w:rPr>
        <w:t xml:space="preserve">- на страхование автомашин скорой помощи - 2,8 </w:t>
      </w:r>
      <w:proofErr w:type="gramStart"/>
      <w:r w:rsidRPr="00FA1BD7">
        <w:rPr>
          <w:rFonts w:eastAsia="Calibri"/>
          <w:sz w:val="28"/>
          <w:szCs w:val="28"/>
        </w:rPr>
        <w:t>млн</w:t>
      </w:r>
      <w:proofErr w:type="gramEnd"/>
      <w:r w:rsidRPr="00FA1BD7">
        <w:rPr>
          <w:rFonts w:eastAsia="Calibri"/>
          <w:sz w:val="28"/>
          <w:szCs w:val="28"/>
        </w:rPr>
        <w:t xml:space="preserve"> сомов; </w:t>
      </w:r>
    </w:p>
    <w:p w:rsidR="00D45E07" w:rsidRPr="00FA1BD7" w:rsidRDefault="00D45E07" w:rsidP="00D45E07">
      <w:pPr>
        <w:ind w:firstLine="708"/>
        <w:jc w:val="both"/>
        <w:outlineLvl w:val="7"/>
        <w:rPr>
          <w:rFonts w:eastAsia="Calibri"/>
          <w:sz w:val="28"/>
          <w:szCs w:val="28"/>
        </w:rPr>
      </w:pPr>
      <w:r w:rsidRPr="00FA1BD7">
        <w:rPr>
          <w:rFonts w:eastAsia="Calibri"/>
          <w:sz w:val="28"/>
          <w:szCs w:val="28"/>
        </w:rPr>
        <w:t xml:space="preserve">- на приобретение автомашин скорой помощи и специализированных автомашин для перевозки детской молочной продукции - 14,7 </w:t>
      </w:r>
      <w:proofErr w:type="gramStart"/>
      <w:r w:rsidRPr="00FA1BD7">
        <w:rPr>
          <w:rFonts w:eastAsia="Calibri"/>
          <w:sz w:val="28"/>
          <w:szCs w:val="28"/>
        </w:rPr>
        <w:t>млн</w:t>
      </w:r>
      <w:proofErr w:type="gramEnd"/>
      <w:r w:rsidRPr="00FA1BD7">
        <w:rPr>
          <w:rFonts w:eastAsia="Calibri"/>
          <w:sz w:val="28"/>
          <w:szCs w:val="28"/>
        </w:rPr>
        <w:t xml:space="preserve"> сомов;</w:t>
      </w:r>
    </w:p>
    <w:p w:rsidR="00D45E07" w:rsidRPr="00FA1BD7" w:rsidRDefault="00D45E07" w:rsidP="00D45E07">
      <w:pPr>
        <w:ind w:firstLine="708"/>
        <w:jc w:val="both"/>
        <w:outlineLvl w:val="7"/>
        <w:rPr>
          <w:rFonts w:eastAsia="Calibri"/>
          <w:sz w:val="28"/>
          <w:szCs w:val="28"/>
        </w:rPr>
      </w:pPr>
      <w:r w:rsidRPr="00FA1BD7">
        <w:rPr>
          <w:rFonts w:eastAsia="Calibri"/>
          <w:sz w:val="28"/>
          <w:szCs w:val="28"/>
        </w:rPr>
        <w:lastRenderedPageBreak/>
        <w:t xml:space="preserve">- на капитальный ремонт – 25,6 </w:t>
      </w:r>
      <w:proofErr w:type="gramStart"/>
      <w:r w:rsidRPr="00FA1BD7">
        <w:rPr>
          <w:rFonts w:eastAsia="Calibri"/>
          <w:sz w:val="28"/>
          <w:szCs w:val="28"/>
        </w:rPr>
        <w:t>млн</w:t>
      </w:r>
      <w:proofErr w:type="gramEnd"/>
      <w:r w:rsidRPr="00FA1BD7">
        <w:rPr>
          <w:rFonts w:eastAsia="Calibri"/>
          <w:sz w:val="28"/>
          <w:szCs w:val="28"/>
        </w:rPr>
        <w:t xml:space="preserve"> сомов.</w:t>
      </w:r>
    </w:p>
    <w:p w:rsidR="00D45E07" w:rsidRPr="00FA1BD7" w:rsidRDefault="00D45E07" w:rsidP="00D45E07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>С 1 июля 2019 года увеличен размер надбавки</w:t>
      </w:r>
      <w:r w:rsidRPr="00FA1BD7">
        <w:rPr>
          <w:color w:val="000000"/>
          <w:sz w:val="27"/>
          <w:szCs w:val="27"/>
        </w:rPr>
        <w:t xml:space="preserve"> семейным врачам центра семейной медицины города Бишкек </w:t>
      </w:r>
      <w:r w:rsidRPr="00FA1BD7">
        <w:rPr>
          <w:sz w:val="28"/>
          <w:szCs w:val="28"/>
        </w:rPr>
        <w:t>с 1000,0 сомов до 2000,0 сомов из расчета на 1 работника.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 xml:space="preserve">В программе «Депозит медицинского работника центра экстренной медицины города Бишкек» участвуют 13 врачей и 18 специалистов со средним медицинским образованием, в программе «Депозит врача-педиатра города Бишкек» - 6 врачей. По итогам 2019 года 4 участникам программы «Депозит врача-педиатра города Бишкек», у которых завершился срок договора, выплачено 0,9 </w:t>
      </w:r>
      <w:proofErr w:type="gramStart"/>
      <w:r w:rsidRPr="00FA1BD7">
        <w:rPr>
          <w:sz w:val="28"/>
          <w:szCs w:val="28"/>
        </w:rPr>
        <w:t>млн</w:t>
      </w:r>
      <w:proofErr w:type="gramEnd"/>
      <w:r w:rsidRPr="00FA1BD7">
        <w:rPr>
          <w:sz w:val="28"/>
          <w:szCs w:val="28"/>
        </w:rPr>
        <w:t xml:space="preserve"> сомов.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 xml:space="preserve">В целях привлечения инвестиций в развитие здравоохранения города Управлением здравоохранения мэрии города Бишкек проведена подготовительная работа по подписанию Меморандума с филиалом благотворительной организации Государства Катар о строительстве врачебной амбулатории и станции экстренной медицинской помощи в </w:t>
      </w:r>
      <w:proofErr w:type="spellStart"/>
      <w:r w:rsidRPr="00FA1BD7">
        <w:rPr>
          <w:sz w:val="28"/>
          <w:szCs w:val="28"/>
        </w:rPr>
        <w:t>жилмассиве</w:t>
      </w:r>
      <w:proofErr w:type="spellEnd"/>
      <w:r w:rsidRPr="00FA1BD7">
        <w:rPr>
          <w:sz w:val="28"/>
          <w:szCs w:val="28"/>
        </w:rPr>
        <w:t xml:space="preserve"> «Ак-</w:t>
      </w:r>
      <w:proofErr w:type="spellStart"/>
      <w:r w:rsidRPr="00FA1BD7">
        <w:rPr>
          <w:sz w:val="28"/>
          <w:szCs w:val="28"/>
        </w:rPr>
        <w:t>Орго</w:t>
      </w:r>
      <w:proofErr w:type="spellEnd"/>
      <w:r w:rsidRPr="00FA1BD7">
        <w:rPr>
          <w:sz w:val="28"/>
          <w:szCs w:val="28"/>
        </w:rPr>
        <w:t xml:space="preserve">» (стоимость проектов 7,0 и 4,0 </w:t>
      </w:r>
      <w:proofErr w:type="gramStart"/>
      <w:r w:rsidRPr="00FA1BD7">
        <w:rPr>
          <w:sz w:val="28"/>
          <w:szCs w:val="28"/>
        </w:rPr>
        <w:t>млн</w:t>
      </w:r>
      <w:proofErr w:type="gramEnd"/>
      <w:r w:rsidRPr="00FA1BD7">
        <w:rPr>
          <w:sz w:val="28"/>
          <w:szCs w:val="28"/>
        </w:rPr>
        <w:t xml:space="preserve"> сомов).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>В центрах семейной медицины (ЦСМ) города Бишкек начато внедрение электронной записи пациентов на прием к врачам. За период с 1 октября по 31 декабря 2019 года записались на прием к врачу с использованием электронных сервисов100 127 пациентов.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>В Центре экстренной медицины города Бишкек внедрены «Автоматизированная система управления» и «Автоматизированная система управления для взаимодействия ЦЭМ, приемных блоков организаций здравоохранения и ЦСМ города Бишкек».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 xml:space="preserve">В 2019 году в 13 организациях здравоохранения проведены ремонтные работы на сумму 22,6 </w:t>
      </w:r>
      <w:proofErr w:type="gramStart"/>
      <w:r w:rsidRPr="00FA1BD7">
        <w:rPr>
          <w:sz w:val="28"/>
          <w:szCs w:val="28"/>
        </w:rPr>
        <w:t>млн</w:t>
      </w:r>
      <w:proofErr w:type="gramEnd"/>
      <w:r w:rsidRPr="00FA1BD7">
        <w:rPr>
          <w:sz w:val="28"/>
          <w:szCs w:val="28"/>
        </w:rPr>
        <w:t xml:space="preserve"> сомов.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 xml:space="preserve">Закуплены 6 единиц автотранспорта для Центра экстренной медицины на сумму 10,98 </w:t>
      </w:r>
      <w:proofErr w:type="gramStart"/>
      <w:r w:rsidRPr="00FA1BD7">
        <w:rPr>
          <w:sz w:val="28"/>
          <w:szCs w:val="28"/>
        </w:rPr>
        <w:t>млн</w:t>
      </w:r>
      <w:proofErr w:type="gramEnd"/>
      <w:r w:rsidRPr="00FA1BD7">
        <w:rPr>
          <w:sz w:val="28"/>
          <w:szCs w:val="28"/>
        </w:rPr>
        <w:t xml:space="preserve"> сомов и 2 автомашины для перевозки детской молочной продукции на сумму 2,7 млн сомов.</w:t>
      </w: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sz w:val="28"/>
          <w:szCs w:val="28"/>
        </w:rPr>
        <w:t>Ежемесячно проводится мониторинг обеспечения детской молочной продукцией детей до 2-х лет из малообеспеченных семей.</w:t>
      </w:r>
      <w:r w:rsidRPr="00FA1BD7">
        <w:rPr>
          <w:color w:val="FF0000"/>
          <w:sz w:val="28"/>
          <w:szCs w:val="28"/>
        </w:rPr>
        <w:t xml:space="preserve"> </w:t>
      </w:r>
      <w:r w:rsidRPr="00FA1BD7">
        <w:rPr>
          <w:sz w:val="28"/>
          <w:szCs w:val="28"/>
        </w:rPr>
        <w:t>За 2019 год</w:t>
      </w:r>
      <w:r w:rsidRPr="00FA1BD7">
        <w:rPr>
          <w:color w:val="FF0000"/>
          <w:sz w:val="28"/>
          <w:szCs w:val="28"/>
        </w:rPr>
        <w:t xml:space="preserve"> </w:t>
      </w:r>
      <w:r w:rsidRPr="00FA1BD7">
        <w:rPr>
          <w:sz w:val="28"/>
          <w:szCs w:val="28"/>
        </w:rPr>
        <w:t xml:space="preserve">по городу Бишкек бесплатно обеспечены молочной продукцией 423 ребенка на общую сумму 3,8 </w:t>
      </w:r>
      <w:proofErr w:type="gramStart"/>
      <w:r w:rsidRPr="00FA1BD7">
        <w:rPr>
          <w:sz w:val="28"/>
          <w:szCs w:val="28"/>
        </w:rPr>
        <w:t>млн</w:t>
      </w:r>
      <w:proofErr w:type="gramEnd"/>
      <w:r w:rsidRPr="00FA1BD7">
        <w:rPr>
          <w:sz w:val="28"/>
          <w:szCs w:val="28"/>
        </w:rPr>
        <w:t xml:space="preserve"> сомов (в 2018 году были обеспечены 466 детей на сумму 4,4 млн сомов).</w:t>
      </w:r>
    </w:p>
    <w:p w:rsidR="00D45E07" w:rsidRPr="00FA1BD7" w:rsidRDefault="00D45E07" w:rsidP="00D45E07">
      <w:pPr>
        <w:ind w:firstLine="708"/>
        <w:jc w:val="both"/>
        <w:outlineLvl w:val="7"/>
        <w:rPr>
          <w:rFonts w:eastAsia="Calibri"/>
          <w:sz w:val="28"/>
          <w:szCs w:val="28"/>
        </w:rPr>
      </w:pPr>
    </w:p>
    <w:p w:rsidR="00D45E07" w:rsidRPr="00FA1BD7" w:rsidRDefault="00D45E07" w:rsidP="00D45E07">
      <w:pPr>
        <w:ind w:firstLine="708"/>
        <w:jc w:val="both"/>
        <w:outlineLvl w:val="7"/>
        <w:rPr>
          <w:sz w:val="28"/>
          <w:szCs w:val="28"/>
        </w:rPr>
      </w:pPr>
      <w:r w:rsidRPr="00FA1BD7">
        <w:rPr>
          <w:b/>
          <w:sz w:val="28"/>
          <w:szCs w:val="28"/>
        </w:rPr>
        <w:t>Образование</w:t>
      </w:r>
      <w:bookmarkEnd w:id="1"/>
    </w:p>
    <w:p w:rsidR="00D45E07" w:rsidRPr="00FA1BD7" w:rsidRDefault="00D45E07" w:rsidP="00D45E07">
      <w:pPr>
        <w:ind w:firstLine="708"/>
        <w:jc w:val="both"/>
        <w:rPr>
          <w:rFonts w:eastAsia="Calibri"/>
          <w:sz w:val="28"/>
          <w:szCs w:val="28"/>
        </w:rPr>
      </w:pPr>
      <w:bookmarkStart w:id="2" w:name="_Toc410028883"/>
      <w:bookmarkStart w:id="3" w:name="_Toc410028884"/>
      <w:r w:rsidRPr="00FA1BD7">
        <w:rPr>
          <w:rFonts w:eastAsia="Calibri"/>
          <w:sz w:val="28"/>
          <w:szCs w:val="28"/>
        </w:rPr>
        <w:t xml:space="preserve">Составляющей частью социальной сферы города Бишкек является система образования. Она охватывает: 189 образовательных организаций, из них 97 общеобразовательных организаций. На начало 2019-2020 учебного года в школах города Бишкек укомплектовано 166 564 учащихся, при проектной мощности в 76 935 ученических мест, из них учащиеся из социально незащищенных семей составляют 21,0%. </w:t>
      </w:r>
      <w:r w:rsidRPr="00FA1BD7">
        <w:rPr>
          <w:sz w:val="28"/>
          <w:szCs w:val="28"/>
        </w:rPr>
        <w:t>По программе автоматизированной электронной записи в 1 класс укомплектовано 17 718 детей;</w:t>
      </w:r>
    </w:p>
    <w:p w:rsidR="00D45E07" w:rsidRPr="00FA1BD7" w:rsidRDefault="00D45E07" w:rsidP="00D45E07">
      <w:pPr>
        <w:ind w:firstLine="708"/>
        <w:jc w:val="both"/>
        <w:rPr>
          <w:rFonts w:eastAsia="Calibri"/>
          <w:sz w:val="28"/>
          <w:szCs w:val="28"/>
        </w:rPr>
      </w:pPr>
      <w:r w:rsidRPr="00FA1BD7">
        <w:rPr>
          <w:rFonts w:eastAsia="Calibri"/>
          <w:sz w:val="28"/>
          <w:szCs w:val="28"/>
        </w:rPr>
        <w:t xml:space="preserve">- 86 дошкольных образовательных организаций, проектная мощность которых составляет 14 220 детей, по комплектованию – 21 261 (по списку – </w:t>
      </w:r>
      <w:r w:rsidRPr="00FA1BD7">
        <w:rPr>
          <w:rFonts w:eastAsia="Calibri"/>
          <w:sz w:val="28"/>
          <w:szCs w:val="28"/>
        </w:rPr>
        <w:lastRenderedPageBreak/>
        <w:t>31 146). Согласно электронной записи на 2019-2020 учебный год в очереди состоит 21 040 детей;</w:t>
      </w:r>
    </w:p>
    <w:p w:rsidR="00D45E07" w:rsidRPr="00FA1BD7" w:rsidRDefault="00D45E07" w:rsidP="00D45E07">
      <w:pPr>
        <w:ind w:firstLine="708"/>
        <w:jc w:val="both"/>
        <w:rPr>
          <w:rFonts w:eastAsia="Calibri"/>
          <w:sz w:val="28"/>
          <w:szCs w:val="28"/>
        </w:rPr>
      </w:pPr>
      <w:r w:rsidRPr="00FA1BD7">
        <w:rPr>
          <w:rFonts w:eastAsia="Calibri"/>
          <w:sz w:val="28"/>
          <w:szCs w:val="28"/>
        </w:rPr>
        <w:t xml:space="preserve">- 14 специальных образовательных организаций, из них специализированная дошкольная образовательная организация – 11, вспомогательных школ - 3, на дому обучается - 223 ребенка. Открыты 32 класса коррекции, работает консультация городской </w:t>
      </w:r>
      <w:proofErr w:type="spellStart"/>
      <w:r w:rsidRPr="00FA1BD7">
        <w:rPr>
          <w:rFonts w:eastAsia="Calibri"/>
          <w:sz w:val="28"/>
          <w:szCs w:val="28"/>
        </w:rPr>
        <w:t>психолого</w:t>
      </w:r>
      <w:proofErr w:type="spellEnd"/>
      <w:r w:rsidRPr="00FA1BD7">
        <w:rPr>
          <w:rFonts w:eastAsia="Calibri"/>
          <w:sz w:val="28"/>
          <w:szCs w:val="28"/>
        </w:rPr>
        <w:t xml:space="preserve"> – </w:t>
      </w:r>
      <w:proofErr w:type="spellStart"/>
      <w:r w:rsidRPr="00FA1BD7">
        <w:rPr>
          <w:rFonts w:eastAsia="Calibri"/>
          <w:sz w:val="28"/>
          <w:szCs w:val="28"/>
        </w:rPr>
        <w:t>медико</w:t>
      </w:r>
      <w:proofErr w:type="spellEnd"/>
      <w:r w:rsidRPr="00FA1BD7">
        <w:rPr>
          <w:rFonts w:eastAsia="Calibri"/>
          <w:sz w:val="28"/>
          <w:szCs w:val="28"/>
        </w:rPr>
        <w:t xml:space="preserve"> – педагогической комиссии.</w:t>
      </w:r>
    </w:p>
    <w:p w:rsidR="00D45E07" w:rsidRPr="00FA1BD7" w:rsidRDefault="00D45E07" w:rsidP="00D45E07">
      <w:pPr>
        <w:ind w:firstLine="708"/>
        <w:jc w:val="both"/>
        <w:rPr>
          <w:rFonts w:eastAsia="Calibri"/>
          <w:sz w:val="28"/>
          <w:szCs w:val="28"/>
        </w:rPr>
      </w:pPr>
      <w:r w:rsidRPr="00FA1BD7">
        <w:rPr>
          <w:rFonts w:eastAsia="Calibri"/>
          <w:sz w:val="28"/>
          <w:szCs w:val="28"/>
        </w:rPr>
        <w:t xml:space="preserve">Заключено Соглашение о сотрудничестве с представительством всемирной продовольственной программы ООН в </w:t>
      </w:r>
      <w:proofErr w:type="gramStart"/>
      <w:r w:rsidRPr="00FA1BD7">
        <w:rPr>
          <w:rFonts w:eastAsia="Calibri"/>
          <w:sz w:val="28"/>
          <w:szCs w:val="28"/>
        </w:rPr>
        <w:t>КР</w:t>
      </w:r>
      <w:proofErr w:type="gramEnd"/>
      <w:r w:rsidRPr="00FA1BD7">
        <w:rPr>
          <w:rFonts w:eastAsia="Calibri"/>
          <w:sz w:val="28"/>
          <w:szCs w:val="28"/>
        </w:rPr>
        <w:t xml:space="preserve">, определены 8 пилотных школ по выработке вариативных моделей организации питания в общеобразовательных школах, из них в школах № 27, 41, 49 завершились ремонт пищеблоков и оснащение оборудованием; проведен капитальный ремонт пищеблоков школ № 69, 70, 19 по линии УКС мэрии г. Бишкек согласно титульному списку строек по разделу «образование» на сумму 10,8 </w:t>
      </w:r>
      <w:proofErr w:type="gramStart"/>
      <w:r w:rsidRPr="00FA1BD7">
        <w:rPr>
          <w:rFonts w:eastAsia="Calibri"/>
          <w:sz w:val="28"/>
          <w:szCs w:val="28"/>
        </w:rPr>
        <w:t>млн</w:t>
      </w:r>
      <w:proofErr w:type="gramEnd"/>
      <w:r w:rsidRPr="00FA1BD7">
        <w:rPr>
          <w:rFonts w:eastAsia="Calibri"/>
          <w:sz w:val="28"/>
          <w:szCs w:val="28"/>
        </w:rPr>
        <w:t xml:space="preserve"> сомов.</w:t>
      </w:r>
    </w:p>
    <w:p w:rsidR="00D45E07" w:rsidRPr="00FA1BD7" w:rsidRDefault="00D45E07" w:rsidP="00D45E0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A1BD7">
        <w:rPr>
          <w:color w:val="000000"/>
          <w:sz w:val="28"/>
          <w:szCs w:val="28"/>
        </w:rPr>
        <w:t>Штатная численность учителей составляет 7 375, из них с высшим образованием - 6845, с неполным высшим - 193, со средним – 337.</w:t>
      </w:r>
      <w:proofErr w:type="gramEnd"/>
    </w:p>
    <w:p w:rsidR="00D45E07" w:rsidRPr="00FA1BD7" w:rsidRDefault="00D45E07" w:rsidP="00D45E07">
      <w:pPr>
        <w:ind w:firstLine="708"/>
        <w:jc w:val="both"/>
        <w:rPr>
          <w:color w:val="000000"/>
          <w:sz w:val="28"/>
          <w:szCs w:val="28"/>
        </w:rPr>
      </w:pPr>
      <w:r w:rsidRPr="00FA1BD7">
        <w:rPr>
          <w:color w:val="000000"/>
          <w:sz w:val="28"/>
          <w:szCs w:val="28"/>
        </w:rPr>
        <w:t>По программе «Депозит молодого учителя» работают 301 молодой специалист. В 2019-2020 учебном году программа продолжит работу. Конкурсный отбор прошли 100 молодых специалистов.</w:t>
      </w:r>
    </w:p>
    <w:p w:rsidR="00D45E07" w:rsidRPr="00FA1BD7" w:rsidRDefault="00D45E07" w:rsidP="00D45E07">
      <w:pPr>
        <w:ind w:firstLine="708"/>
        <w:jc w:val="both"/>
        <w:rPr>
          <w:rFonts w:eastAsia="Calibri"/>
          <w:sz w:val="28"/>
          <w:szCs w:val="28"/>
        </w:rPr>
      </w:pPr>
      <w:r w:rsidRPr="00FA1BD7">
        <w:rPr>
          <w:rFonts w:eastAsia="Calibri"/>
          <w:sz w:val="28"/>
          <w:szCs w:val="28"/>
        </w:rPr>
        <w:t xml:space="preserve">Обеспеченность учебниками составляет для школ с </w:t>
      </w:r>
      <w:proofErr w:type="spellStart"/>
      <w:r w:rsidRPr="00FA1BD7">
        <w:rPr>
          <w:rFonts w:eastAsia="Calibri"/>
          <w:sz w:val="28"/>
          <w:szCs w:val="28"/>
        </w:rPr>
        <w:t>кыргызским</w:t>
      </w:r>
      <w:proofErr w:type="spellEnd"/>
      <w:r w:rsidRPr="00FA1BD7">
        <w:rPr>
          <w:rFonts w:eastAsia="Calibri"/>
          <w:sz w:val="28"/>
          <w:szCs w:val="28"/>
        </w:rPr>
        <w:t xml:space="preserve"> языком обучения 86,0 % для школ с русским языком обучения – 72,0 %.</w:t>
      </w:r>
    </w:p>
    <w:p w:rsidR="00D45E07" w:rsidRPr="00FA1BD7" w:rsidRDefault="00D45E07" w:rsidP="00D45E07">
      <w:pPr>
        <w:ind w:firstLine="708"/>
        <w:jc w:val="both"/>
        <w:rPr>
          <w:rFonts w:eastAsia="Calibri"/>
          <w:bCs/>
          <w:sz w:val="28"/>
          <w:szCs w:val="28"/>
        </w:rPr>
      </w:pPr>
      <w:r w:rsidRPr="00FA1BD7">
        <w:rPr>
          <w:rFonts w:eastAsia="Calibri"/>
          <w:bCs/>
          <w:sz w:val="28"/>
          <w:szCs w:val="28"/>
        </w:rPr>
        <w:t xml:space="preserve">38 столичных школ сотрудничают по 20 международным проектам. Заключены соглашения школ № 9, 29, 28, 33, 67, 45, 51, 62, 86 города Бишкек со школами города Санкт-Петербург; соглашение о сотрудничестве между школой № 24 и НИЯУ «МИФИ» города Москва, и ШГ № 95 г. Бишкек со школой Северо-Западного Университета провинции </w:t>
      </w:r>
      <w:proofErr w:type="spellStart"/>
      <w:r w:rsidRPr="00FA1BD7">
        <w:rPr>
          <w:rFonts w:eastAsia="Calibri"/>
          <w:bCs/>
          <w:sz w:val="28"/>
          <w:szCs w:val="28"/>
        </w:rPr>
        <w:t>Шанси</w:t>
      </w:r>
      <w:proofErr w:type="spellEnd"/>
      <w:r w:rsidRPr="00FA1BD7">
        <w:rPr>
          <w:rFonts w:eastAsia="Calibri"/>
          <w:bCs/>
          <w:sz w:val="28"/>
          <w:szCs w:val="28"/>
        </w:rPr>
        <w:t xml:space="preserve"> </w:t>
      </w:r>
      <w:proofErr w:type="spellStart"/>
      <w:r w:rsidRPr="00FA1BD7">
        <w:rPr>
          <w:rFonts w:eastAsia="Calibri"/>
          <w:bCs/>
          <w:sz w:val="28"/>
          <w:szCs w:val="28"/>
        </w:rPr>
        <w:t>г</w:t>
      </w:r>
      <w:proofErr w:type="gramStart"/>
      <w:r w:rsidRPr="00FA1BD7">
        <w:rPr>
          <w:rFonts w:eastAsia="Calibri"/>
          <w:bCs/>
          <w:sz w:val="28"/>
          <w:szCs w:val="28"/>
        </w:rPr>
        <w:t>.С</w:t>
      </w:r>
      <w:proofErr w:type="gramEnd"/>
      <w:r w:rsidRPr="00FA1BD7">
        <w:rPr>
          <w:rFonts w:eastAsia="Calibri"/>
          <w:bCs/>
          <w:sz w:val="28"/>
          <w:szCs w:val="28"/>
        </w:rPr>
        <w:t>иань</w:t>
      </w:r>
      <w:proofErr w:type="spellEnd"/>
      <w:r w:rsidRPr="00FA1BD7">
        <w:rPr>
          <w:rFonts w:eastAsia="Calibri"/>
          <w:bCs/>
          <w:sz w:val="28"/>
          <w:szCs w:val="28"/>
        </w:rPr>
        <w:t xml:space="preserve">. ШГ № 4 сотрудничает с Высшей школой экономики </w:t>
      </w:r>
      <w:proofErr w:type="spellStart"/>
      <w:r w:rsidRPr="00FA1BD7">
        <w:rPr>
          <w:rFonts w:eastAsia="Calibri"/>
          <w:bCs/>
          <w:sz w:val="28"/>
          <w:szCs w:val="28"/>
        </w:rPr>
        <w:t>г</w:t>
      </w:r>
      <w:proofErr w:type="gramStart"/>
      <w:r w:rsidRPr="00FA1BD7">
        <w:rPr>
          <w:rFonts w:eastAsia="Calibri"/>
          <w:bCs/>
          <w:sz w:val="28"/>
          <w:szCs w:val="28"/>
        </w:rPr>
        <w:t>.М</w:t>
      </w:r>
      <w:proofErr w:type="gramEnd"/>
      <w:r w:rsidRPr="00FA1BD7">
        <w:rPr>
          <w:rFonts w:eastAsia="Calibri"/>
          <w:bCs/>
          <w:sz w:val="28"/>
          <w:szCs w:val="28"/>
        </w:rPr>
        <w:t>осква</w:t>
      </w:r>
      <w:proofErr w:type="spellEnd"/>
      <w:r w:rsidRPr="00FA1BD7">
        <w:rPr>
          <w:rFonts w:eastAsia="Calibri"/>
          <w:bCs/>
          <w:sz w:val="28"/>
          <w:szCs w:val="28"/>
        </w:rPr>
        <w:t>.</w:t>
      </w:r>
    </w:p>
    <w:p w:rsidR="00D45E07" w:rsidRPr="00FA1BD7" w:rsidRDefault="00D45E07" w:rsidP="00D45E07">
      <w:pPr>
        <w:ind w:firstLine="708"/>
        <w:jc w:val="both"/>
        <w:rPr>
          <w:rFonts w:eastAsia="Calibri"/>
          <w:bCs/>
          <w:sz w:val="28"/>
          <w:szCs w:val="28"/>
        </w:rPr>
      </w:pPr>
      <w:r w:rsidRPr="00FA1BD7">
        <w:rPr>
          <w:rFonts w:eastAsia="Calibri"/>
          <w:bCs/>
          <w:sz w:val="28"/>
          <w:szCs w:val="28"/>
        </w:rPr>
        <w:t xml:space="preserve">По предварительным данным, по системе образования исполнение бюджета составило 3 262,5 </w:t>
      </w:r>
      <w:proofErr w:type="gramStart"/>
      <w:r w:rsidRPr="00FA1BD7">
        <w:rPr>
          <w:rFonts w:eastAsia="Calibri"/>
          <w:bCs/>
          <w:sz w:val="28"/>
          <w:szCs w:val="28"/>
        </w:rPr>
        <w:t>млн</w:t>
      </w:r>
      <w:proofErr w:type="gramEnd"/>
      <w:r w:rsidRPr="00FA1BD7">
        <w:rPr>
          <w:rFonts w:eastAsia="Calibri"/>
          <w:bCs/>
          <w:sz w:val="28"/>
          <w:szCs w:val="28"/>
        </w:rPr>
        <w:t xml:space="preserve"> сомов.</w:t>
      </w:r>
    </w:p>
    <w:p w:rsidR="00D45E07" w:rsidRPr="00FA1BD7" w:rsidRDefault="00D45E07" w:rsidP="00D45E07">
      <w:pPr>
        <w:ind w:firstLine="708"/>
        <w:jc w:val="both"/>
        <w:rPr>
          <w:rFonts w:eastAsia="Calibri"/>
          <w:sz w:val="28"/>
          <w:szCs w:val="28"/>
        </w:rPr>
      </w:pPr>
    </w:p>
    <w:p w:rsidR="00D45E07" w:rsidRPr="00FA1BD7" w:rsidRDefault="00D45E07" w:rsidP="00D45E07">
      <w:pPr>
        <w:ind w:firstLine="708"/>
        <w:jc w:val="both"/>
        <w:rPr>
          <w:rFonts w:eastAsia="Calibri"/>
          <w:sz w:val="28"/>
          <w:szCs w:val="28"/>
        </w:rPr>
      </w:pPr>
      <w:r w:rsidRPr="00FA1BD7">
        <w:rPr>
          <w:b/>
          <w:sz w:val="28"/>
          <w:szCs w:val="28"/>
        </w:rPr>
        <w:t>Культура</w:t>
      </w:r>
      <w:bookmarkEnd w:id="2"/>
      <w:bookmarkEnd w:id="3"/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>В городе Бишкек 49 учреждений культуры, которые оказывают населению следующие виды услуг: дополнительное образование, библиотечное обслуживание и культурно-досуговая деятельность.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 xml:space="preserve">На содержание учреждений культуры местным бюджетом на 2019 год было предусмотрено 184,3 </w:t>
      </w:r>
      <w:proofErr w:type="gramStart"/>
      <w:r w:rsidRPr="00FA1BD7">
        <w:rPr>
          <w:sz w:val="28"/>
          <w:szCs w:val="28"/>
        </w:rPr>
        <w:t>млн</w:t>
      </w:r>
      <w:proofErr w:type="gramEnd"/>
      <w:r w:rsidRPr="00FA1BD7">
        <w:rPr>
          <w:sz w:val="28"/>
          <w:szCs w:val="28"/>
        </w:rPr>
        <w:t xml:space="preserve"> сомов, по предварительным данным исполнение за 2019 год составило 49,8 млн сомов.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>В городе Бишкек функционируют 2 дома культуры - «Диалог», «</w:t>
      </w:r>
      <w:proofErr w:type="spellStart"/>
      <w:r w:rsidRPr="00FA1BD7">
        <w:rPr>
          <w:sz w:val="28"/>
          <w:szCs w:val="28"/>
        </w:rPr>
        <w:t>Чон</w:t>
      </w:r>
      <w:proofErr w:type="spellEnd"/>
      <w:r w:rsidRPr="00FA1BD7">
        <w:rPr>
          <w:sz w:val="28"/>
          <w:szCs w:val="28"/>
        </w:rPr>
        <w:t>-Арык», молодежный центр «</w:t>
      </w:r>
      <w:proofErr w:type="spellStart"/>
      <w:r w:rsidRPr="00FA1BD7">
        <w:rPr>
          <w:sz w:val="28"/>
          <w:szCs w:val="28"/>
        </w:rPr>
        <w:t>Жаштык</w:t>
      </w:r>
      <w:proofErr w:type="spellEnd"/>
      <w:r w:rsidRPr="00FA1BD7">
        <w:rPr>
          <w:sz w:val="28"/>
          <w:szCs w:val="28"/>
        </w:rPr>
        <w:t>» и 17 творческих самодеятельных коллективов.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>Городские дома культуры являются социально-культурными центрами по организации культурно-досуговой и массовой работы с молодежью и подрастающим поколением. В клубах функционируют кружки, клубы по интересам, различные спортивные секции, танцевальные, прикладного искусства и др.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lastRenderedPageBreak/>
        <w:t>За отчетный период силами домов культуры и творческих коллективов проведено 56 различных мероприятий: акции, тренинги, лекции, выездные концерты, конкурсы и др.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 xml:space="preserve">В городской системе насчитывается 28 библиотек, где трудятся 271 человек. Услугами городских библиотек в год пользуются более 126,0 </w:t>
      </w:r>
      <w:proofErr w:type="spellStart"/>
      <w:proofErr w:type="gramStart"/>
      <w:r w:rsidRPr="00FA1BD7">
        <w:rPr>
          <w:sz w:val="28"/>
          <w:szCs w:val="28"/>
        </w:rPr>
        <w:t>тыс</w:t>
      </w:r>
      <w:proofErr w:type="spellEnd"/>
      <w:proofErr w:type="gramEnd"/>
      <w:r w:rsidRPr="00FA1BD7">
        <w:rPr>
          <w:sz w:val="28"/>
          <w:szCs w:val="28"/>
        </w:rPr>
        <w:t xml:space="preserve"> читателей. Централизованная библиотечная система работает в тесном сотрудничестве с органами местного самоуправления, НПО, фондом «Читательской инициативы»</w:t>
      </w:r>
      <w:r w:rsidRPr="00FA1BD7">
        <w:rPr>
          <w:bCs/>
          <w:sz w:val="28"/>
          <w:szCs w:val="28"/>
        </w:rPr>
        <w:t xml:space="preserve"> и другими общественными организациями.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>За отчетный период библиотеками проведено более 2 223 мероприятий, направленных на приобщение населения к культуре и искусству, расширение зоны обслуживания и привлечение читателей в муниципальные библиотеки.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 xml:space="preserve">В системе музыкального образования работают 376 педагогов, обучаются 2 299 учащихся на бюджетной основе и 638 - на хозрасчетной. </w:t>
      </w:r>
      <w:proofErr w:type="gramStart"/>
      <w:r w:rsidRPr="00FA1BD7">
        <w:rPr>
          <w:sz w:val="28"/>
          <w:szCs w:val="28"/>
        </w:rPr>
        <w:t xml:space="preserve">Обучение проводится в каждой школе на 8-10 отделениях: фортепианное, струнное, духовое, народное, фольклорное, вокально-хоровое, хореографическое, театральное, подготовительное, изобразительное, </w:t>
      </w:r>
      <w:proofErr w:type="spellStart"/>
      <w:r w:rsidRPr="00FA1BD7">
        <w:rPr>
          <w:sz w:val="28"/>
          <w:szCs w:val="28"/>
        </w:rPr>
        <w:t>акынство</w:t>
      </w:r>
      <w:proofErr w:type="spellEnd"/>
      <w:r w:rsidRPr="00FA1BD7">
        <w:rPr>
          <w:sz w:val="28"/>
          <w:szCs w:val="28"/>
        </w:rPr>
        <w:t xml:space="preserve"> и др. Детскими учебными заведениями искусств за отчетный период проведено 141 мероприятие по государственным и национальным программам, памятным датам.</w:t>
      </w:r>
      <w:proofErr w:type="gramEnd"/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>Детские учебные заведения продолжают участвовать в городских, республиканских и международных конкурсах и фестивалях.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 xml:space="preserve">В городе Бишкек 8 действующих музеев. Основной фонд городских мемориальных музеев насчитывает 14 138 экспонатов. </w:t>
      </w:r>
      <w:r w:rsidRPr="00FA1BD7">
        <w:rPr>
          <w:bCs/>
          <w:sz w:val="28"/>
          <w:szCs w:val="28"/>
        </w:rPr>
        <w:t>За истекший период проведено около 1 000 экскурсий</w:t>
      </w:r>
      <w:r w:rsidRPr="00FA1BD7">
        <w:rPr>
          <w:sz w:val="28"/>
          <w:szCs w:val="28"/>
        </w:rPr>
        <w:t xml:space="preserve">, </w:t>
      </w:r>
      <w:r w:rsidRPr="00FA1BD7">
        <w:rPr>
          <w:bCs/>
          <w:sz w:val="28"/>
          <w:szCs w:val="28"/>
        </w:rPr>
        <w:t>выставок</w:t>
      </w:r>
      <w:r w:rsidRPr="00FA1BD7">
        <w:rPr>
          <w:sz w:val="28"/>
          <w:szCs w:val="28"/>
        </w:rPr>
        <w:t>, открытых уроков, мастер-классов и других различных мероприятий</w:t>
      </w:r>
      <w:r w:rsidRPr="00FA1BD7">
        <w:rPr>
          <w:bCs/>
          <w:sz w:val="28"/>
          <w:szCs w:val="28"/>
        </w:rPr>
        <w:t>.</w:t>
      </w:r>
    </w:p>
    <w:p w:rsidR="00D45E07" w:rsidRPr="00FA1BD7" w:rsidRDefault="00D45E07" w:rsidP="00D45E07">
      <w:pPr>
        <w:ind w:firstLine="708"/>
        <w:jc w:val="both"/>
        <w:rPr>
          <w:b/>
          <w:sz w:val="28"/>
          <w:szCs w:val="28"/>
        </w:rPr>
      </w:pP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b/>
          <w:sz w:val="28"/>
          <w:szCs w:val="28"/>
        </w:rPr>
        <w:t>Физическая культура и спорт</w:t>
      </w:r>
    </w:p>
    <w:p w:rsidR="00D45E07" w:rsidRPr="00FA1BD7" w:rsidRDefault="00D45E07" w:rsidP="00D45E07">
      <w:pPr>
        <w:ind w:firstLine="708"/>
        <w:jc w:val="both"/>
        <w:rPr>
          <w:bCs/>
          <w:sz w:val="28"/>
          <w:szCs w:val="28"/>
        </w:rPr>
      </w:pPr>
      <w:r w:rsidRPr="00FA1BD7">
        <w:rPr>
          <w:sz w:val="28"/>
          <w:szCs w:val="28"/>
        </w:rPr>
        <w:t xml:space="preserve">В структуре системы физической культуры и спорта </w:t>
      </w:r>
      <w:r w:rsidRPr="00FA1BD7">
        <w:rPr>
          <w:bCs/>
          <w:sz w:val="28"/>
          <w:szCs w:val="28"/>
        </w:rPr>
        <w:t>11 специализированных детско-юношеских школ олимпийского резерва (СДЮШОР), Физкультурно-оздоровительный комплекс «Газпром – детям», футбольный клуб «Алга-Бишкек», пансионат «Алтын-</w:t>
      </w:r>
      <w:proofErr w:type="spellStart"/>
      <w:r w:rsidRPr="00FA1BD7">
        <w:rPr>
          <w:bCs/>
          <w:sz w:val="28"/>
          <w:szCs w:val="28"/>
        </w:rPr>
        <w:t>Булак</w:t>
      </w:r>
      <w:proofErr w:type="spellEnd"/>
      <w:r w:rsidRPr="00FA1BD7">
        <w:rPr>
          <w:bCs/>
          <w:sz w:val="28"/>
          <w:szCs w:val="28"/>
        </w:rPr>
        <w:t>». В городе Бишкек с Управлением физической культуры и спорта тесно сотрудничают 66 федераций по различным видам спорта.</w:t>
      </w:r>
    </w:p>
    <w:p w:rsidR="00D45E07" w:rsidRPr="00FA1BD7" w:rsidRDefault="00D45E07" w:rsidP="00D45E07">
      <w:pPr>
        <w:ind w:firstLine="708"/>
        <w:jc w:val="both"/>
        <w:rPr>
          <w:bCs/>
          <w:sz w:val="28"/>
          <w:szCs w:val="28"/>
        </w:rPr>
      </w:pPr>
      <w:r w:rsidRPr="00FA1BD7">
        <w:rPr>
          <w:bCs/>
          <w:sz w:val="28"/>
          <w:szCs w:val="28"/>
        </w:rPr>
        <w:t xml:space="preserve">В 12 спортивных школах </w:t>
      </w:r>
      <w:proofErr w:type="gramStart"/>
      <w:r w:rsidRPr="00FA1BD7">
        <w:rPr>
          <w:bCs/>
          <w:sz w:val="28"/>
          <w:szCs w:val="28"/>
        </w:rPr>
        <w:t>сформированы</w:t>
      </w:r>
      <w:proofErr w:type="gramEnd"/>
      <w:r w:rsidRPr="00FA1BD7">
        <w:rPr>
          <w:bCs/>
          <w:sz w:val="28"/>
          <w:szCs w:val="28"/>
        </w:rPr>
        <w:t xml:space="preserve"> 747 спортивных групп, где проходят обучение 7 800 юношей и девушек. </w:t>
      </w:r>
      <w:proofErr w:type="gramStart"/>
      <w:r w:rsidRPr="00FA1BD7">
        <w:rPr>
          <w:bCs/>
          <w:sz w:val="28"/>
          <w:szCs w:val="28"/>
        </w:rPr>
        <w:t>Культивируются 35 видов спорта, основные из них - олимпийские, а в целом в городе Бишкек развивается 69 видов спорта.</w:t>
      </w:r>
      <w:proofErr w:type="gramEnd"/>
      <w:r w:rsidRPr="00FA1BD7">
        <w:rPr>
          <w:bCs/>
          <w:sz w:val="28"/>
          <w:szCs w:val="28"/>
        </w:rPr>
        <w:t xml:space="preserve"> Количество проведенных мероприятий по линии СДЮШОР – 177, количество участников – 11 550.</w:t>
      </w:r>
    </w:p>
    <w:p w:rsidR="00D45E07" w:rsidRPr="00FA1BD7" w:rsidRDefault="00D45E07" w:rsidP="00D45E07">
      <w:pPr>
        <w:ind w:firstLine="708"/>
        <w:jc w:val="both"/>
        <w:rPr>
          <w:bCs/>
          <w:sz w:val="28"/>
          <w:szCs w:val="28"/>
        </w:rPr>
      </w:pPr>
      <w:r w:rsidRPr="00FA1BD7">
        <w:rPr>
          <w:bCs/>
          <w:sz w:val="28"/>
          <w:szCs w:val="28"/>
        </w:rPr>
        <w:t xml:space="preserve">Для реализации муниципальных услуг физкультурно-спортивной направленности в городе сформирована и успешно развивается сеть учреждений более чем 66 видам спорта. Их воспитанники, которых составляют 95% состава сборных команд </w:t>
      </w:r>
      <w:proofErr w:type="spellStart"/>
      <w:r w:rsidRPr="00FA1BD7">
        <w:rPr>
          <w:bCs/>
          <w:sz w:val="28"/>
          <w:szCs w:val="28"/>
        </w:rPr>
        <w:t>Кыргызской</w:t>
      </w:r>
      <w:proofErr w:type="spellEnd"/>
      <w:r w:rsidRPr="00FA1BD7">
        <w:rPr>
          <w:bCs/>
          <w:sz w:val="28"/>
          <w:szCs w:val="28"/>
        </w:rPr>
        <w:t xml:space="preserve"> Республики по различным видам спорта. Учащиеся спортивных школ города принимают участие в спортивных мероприятиях за пределами страны и занимают призовые места.</w:t>
      </w:r>
    </w:p>
    <w:p w:rsidR="00D45E07" w:rsidRPr="00FA1BD7" w:rsidRDefault="00D45E07" w:rsidP="00D45E07">
      <w:pPr>
        <w:ind w:firstLine="708"/>
        <w:jc w:val="both"/>
        <w:rPr>
          <w:bCs/>
          <w:sz w:val="28"/>
          <w:szCs w:val="28"/>
        </w:rPr>
      </w:pPr>
      <w:r w:rsidRPr="00FA1BD7">
        <w:rPr>
          <w:bCs/>
          <w:sz w:val="28"/>
          <w:szCs w:val="28"/>
        </w:rPr>
        <w:lastRenderedPageBreak/>
        <w:t xml:space="preserve">На основании Календарного плана на 2019 год утвержден бюджет по разделу «Физическая культура» на сумму – 45,0 </w:t>
      </w:r>
      <w:proofErr w:type="gramStart"/>
      <w:r w:rsidRPr="00FA1BD7">
        <w:rPr>
          <w:bCs/>
          <w:sz w:val="28"/>
          <w:szCs w:val="28"/>
        </w:rPr>
        <w:t>млн</w:t>
      </w:r>
      <w:proofErr w:type="gramEnd"/>
      <w:r w:rsidRPr="00FA1BD7">
        <w:rPr>
          <w:bCs/>
          <w:sz w:val="28"/>
          <w:szCs w:val="28"/>
        </w:rPr>
        <w:t xml:space="preserve"> сомов, исполнение его составило 34, 4 млн сомов.</w:t>
      </w:r>
    </w:p>
    <w:p w:rsidR="00D45E07" w:rsidRPr="00FA1BD7" w:rsidRDefault="00D45E07" w:rsidP="00D45E07">
      <w:pPr>
        <w:jc w:val="both"/>
        <w:rPr>
          <w:sz w:val="28"/>
          <w:szCs w:val="28"/>
        </w:rPr>
      </w:pPr>
      <w:r w:rsidRPr="00FA1BD7">
        <w:rPr>
          <w:sz w:val="28"/>
          <w:szCs w:val="28"/>
        </w:rPr>
        <w:tab/>
        <w:t xml:space="preserve">В 2019 году получили звание “Кандидат в мастера спорта </w:t>
      </w:r>
      <w:proofErr w:type="gramStart"/>
      <w:r w:rsidRPr="00FA1BD7">
        <w:rPr>
          <w:sz w:val="28"/>
          <w:szCs w:val="28"/>
        </w:rPr>
        <w:t>КР</w:t>
      </w:r>
      <w:proofErr w:type="gramEnd"/>
      <w:r w:rsidRPr="00FA1BD7">
        <w:rPr>
          <w:sz w:val="28"/>
          <w:szCs w:val="28"/>
        </w:rPr>
        <w:t>” – 530 спортсмена, судьи первой категории – 31, судьи национальной категории – 10 человек.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 xml:space="preserve">18 спортсменов представлены в Государственное агентство по делам молодежи, физической культуры и спорта при Правительстве </w:t>
      </w:r>
      <w:proofErr w:type="spellStart"/>
      <w:r w:rsidRPr="00FA1BD7">
        <w:rPr>
          <w:sz w:val="28"/>
          <w:szCs w:val="28"/>
        </w:rPr>
        <w:t>Кыргызской</w:t>
      </w:r>
      <w:proofErr w:type="spellEnd"/>
      <w:r w:rsidRPr="00FA1BD7">
        <w:rPr>
          <w:sz w:val="28"/>
          <w:szCs w:val="28"/>
        </w:rPr>
        <w:t xml:space="preserve"> Республики на присвоение звания «Мастер спорта </w:t>
      </w:r>
      <w:proofErr w:type="spellStart"/>
      <w:r w:rsidRPr="00FA1BD7">
        <w:rPr>
          <w:sz w:val="28"/>
          <w:szCs w:val="28"/>
        </w:rPr>
        <w:t>Кыргызской</w:t>
      </w:r>
      <w:proofErr w:type="spellEnd"/>
      <w:r w:rsidRPr="00FA1BD7">
        <w:rPr>
          <w:sz w:val="28"/>
          <w:szCs w:val="28"/>
        </w:rPr>
        <w:t xml:space="preserve"> Республики»; 2 спортсмена - в Государственное агентство по делам молодежи, физической культуры и спорта при Правительстве </w:t>
      </w:r>
      <w:proofErr w:type="spellStart"/>
      <w:r w:rsidRPr="00FA1BD7">
        <w:rPr>
          <w:sz w:val="28"/>
          <w:szCs w:val="28"/>
        </w:rPr>
        <w:t>Кыргызской</w:t>
      </w:r>
      <w:proofErr w:type="spellEnd"/>
      <w:r w:rsidRPr="00FA1BD7">
        <w:rPr>
          <w:sz w:val="28"/>
          <w:szCs w:val="28"/>
        </w:rPr>
        <w:t xml:space="preserve"> Республики на присвоение звания «Мастер спорта международного класса».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>В целях массового привлечения населения к занятиям физической культурой и спортом по программе «Бесплатный фитнес» в парковых зонах города Бишкек установлены 22 комплекта уличных тренажеров и стрит-</w:t>
      </w:r>
      <w:proofErr w:type="spellStart"/>
      <w:r w:rsidRPr="00FA1BD7">
        <w:rPr>
          <w:sz w:val="28"/>
          <w:szCs w:val="28"/>
        </w:rPr>
        <w:t>воркаутов</w:t>
      </w:r>
      <w:proofErr w:type="spellEnd"/>
      <w:r w:rsidRPr="00FA1BD7">
        <w:rPr>
          <w:sz w:val="28"/>
          <w:szCs w:val="28"/>
        </w:rPr>
        <w:t>.</w:t>
      </w:r>
    </w:p>
    <w:p w:rsidR="00D45E07" w:rsidRPr="00FA1BD7" w:rsidRDefault="00D45E07" w:rsidP="00D45E07">
      <w:pPr>
        <w:ind w:firstLine="708"/>
        <w:jc w:val="both"/>
        <w:rPr>
          <w:sz w:val="28"/>
          <w:szCs w:val="28"/>
        </w:rPr>
      </w:pPr>
      <w:r w:rsidRPr="00FA1BD7">
        <w:rPr>
          <w:sz w:val="28"/>
          <w:szCs w:val="28"/>
        </w:rPr>
        <w:t xml:space="preserve">Совместно с федерациями и </w:t>
      </w:r>
      <w:proofErr w:type="gramStart"/>
      <w:r w:rsidRPr="00FA1BD7">
        <w:rPr>
          <w:sz w:val="28"/>
          <w:szCs w:val="28"/>
        </w:rPr>
        <w:t>бизнес-сообществами</w:t>
      </w:r>
      <w:proofErr w:type="gramEnd"/>
      <w:r w:rsidRPr="00FA1BD7">
        <w:rPr>
          <w:sz w:val="28"/>
          <w:szCs w:val="28"/>
        </w:rPr>
        <w:t xml:space="preserve"> на имеющихся спортивных площадках и комплексах, парках, площади «Ала-</w:t>
      </w:r>
      <w:proofErr w:type="spellStart"/>
      <w:r w:rsidRPr="00FA1BD7">
        <w:rPr>
          <w:sz w:val="28"/>
          <w:szCs w:val="28"/>
        </w:rPr>
        <w:t>Тоо</w:t>
      </w:r>
      <w:proofErr w:type="spellEnd"/>
      <w:r w:rsidRPr="00FA1BD7">
        <w:rPr>
          <w:sz w:val="28"/>
          <w:szCs w:val="28"/>
        </w:rPr>
        <w:t xml:space="preserve">» и центральных улицах города Бишкек ежегодно к знаменательным и профессиональным праздникам проводятся массовые мероприятия. Такие как, музыкальный забег, забег по сохранению снежного барса, велопробеги, </w:t>
      </w:r>
      <w:proofErr w:type="spellStart"/>
      <w:r w:rsidRPr="00FA1BD7">
        <w:rPr>
          <w:sz w:val="28"/>
          <w:szCs w:val="28"/>
        </w:rPr>
        <w:t>Бишкекский</w:t>
      </w:r>
      <w:proofErr w:type="spellEnd"/>
      <w:r w:rsidRPr="00FA1BD7">
        <w:rPr>
          <w:sz w:val="28"/>
          <w:szCs w:val="28"/>
        </w:rPr>
        <w:t xml:space="preserve"> полумарафон, марафоны «</w:t>
      </w:r>
      <w:proofErr w:type="spellStart"/>
      <w:r w:rsidRPr="00FA1BD7">
        <w:rPr>
          <w:sz w:val="28"/>
          <w:szCs w:val="28"/>
        </w:rPr>
        <w:t>Жаз</w:t>
      </w:r>
      <w:proofErr w:type="spellEnd"/>
      <w:r w:rsidRPr="00FA1BD7">
        <w:rPr>
          <w:sz w:val="28"/>
          <w:szCs w:val="28"/>
        </w:rPr>
        <w:t xml:space="preserve"> </w:t>
      </w:r>
      <w:proofErr w:type="spellStart"/>
      <w:r w:rsidRPr="00FA1BD7">
        <w:rPr>
          <w:sz w:val="28"/>
          <w:szCs w:val="28"/>
        </w:rPr>
        <w:t>Деми</w:t>
      </w:r>
      <w:proofErr w:type="spellEnd"/>
      <w:r w:rsidRPr="00FA1BD7">
        <w:rPr>
          <w:sz w:val="28"/>
          <w:szCs w:val="28"/>
        </w:rPr>
        <w:t>», «</w:t>
      </w:r>
      <w:proofErr w:type="spellStart"/>
      <w:r w:rsidRPr="00FA1BD7">
        <w:rPr>
          <w:sz w:val="28"/>
          <w:szCs w:val="28"/>
        </w:rPr>
        <w:t>Күз</w:t>
      </w:r>
      <w:proofErr w:type="spellEnd"/>
      <w:r w:rsidRPr="00FA1BD7">
        <w:rPr>
          <w:sz w:val="28"/>
          <w:szCs w:val="28"/>
        </w:rPr>
        <w:t xml:space="preserve"> </w:t>
      </w:r>
      <w:proofErr w:type="spellStart"/>
      <w:r w:rsidRPr="00FA1BD7">
        <w:rPr>
          <w:sz w:val="28"/>
          <w:szCs w:val="28"/>
        </w:rPr>
        <w:t>деми</w:t>
      </w:r>
      <w:proofErr w:type="spellEnd"/>
      <w:r w:rsidRPr="00FA1BD7">
        <w:rPr>
          <w:sz w:val="28"/>
          <w:szCs w:val="28"/>
        </w:rPr>
        <w:t>», Кубок Мэра по хоккею, празднование Дня физкультурника, различные спартакиады, кубки города, участие сборной команды города Бишкек в национальных играх кочевников и т.д. Все это пропагандирует на деле здоровый образ жизни среди детей и горожан</w:t>
      </w:r>
    </w:p>
    <w:p w:rsidR="000E11FB" w:rsidRDefault="000E11FB" w:rsidP="000E11FB">
      <w:pPr>
        <w:jc w:val="center"/>
        <w:rPr>
          <w:b/>
          <w:color w:val="000000" w:themeColor="text1"/>
          <w:sz w:val="28"/>
          <w:szCs w:val="28"/>
        </w:rPr>
      </w:pPr>
    </w:p>
    <w:p w:rsidR="000E11FB" w:rsidRPr="000E11FB" w:rsidRDefault="000E11FB" w:rsidP="000E11FB">
      <w:pPr>
        <w:jc w:val="center"/>
        <w:rPr>
          <w:sz w:val="28"/>
          <w:szCs w:val="28"/>
        </w:rPr>
      </w:pPr>
      <w:r w:rsidRPr="000E11FB">
        <w:rPr>
          <w:b/>
          <w:color w:val="000000" w:themeColor="text1"/>
          <w:sz w:val="28"/>
          <w:szCs w:val="28"/>
        </w:rPr>
        <w:t>Задачи на 2020 год</w:t>
      </w:r>
    </w:p>
    <w:p w:rsidR="00D45E07" w:rsidRDefault="00D45E07" w:rsidP="000E11FB">
      <w:pPr>
        <w:ind w:firstLine="708"/>
        <w:jc w:val="center"/>
        <w:rPr>
          <w:color w:val="FF0000"/>
          <w:sz w:val="28"/>
          <w:szCs w:val="28"/>
        </w:rPr>
      </w:pPr>
    </w:p>
    <w:p w:rsidR="000E11FB" w:rsidRPr="000E11FB" w:rsidRDefault="000E11FB" w:rsidP="000E11FB">
      <w:pPr>
        <w:ind w:firstLine="491"/>
        <w:jc w:val="both"/>
        <w:rPr>
          <w:b/>
          <w:sz w:val="28"/>
          <w:szCs w:val="28"/>
        </w:rPr>
      </w:pPr>
      <w:r w:rsidRPr="000E11FB">
        <w:rPr>
          <w:b/>
          <w:sz w:val="28"/>
          <w:szCs w:val="28"/>
        </w:rPr>
        <w:t>Социальная защита</w:t>
      </w:r>
    </w:p>
    <w:p w:rsidR="000E11FB" w:rsidRPr="000E11FB" w:rsidRDefault="000E11FB" w:rsidP="000E11FB">
      <w:pPr>
        <w:ind w:firstLine="491"/>
        <w:jc w:val="both"/>
        <w:rPr>
          <w:sz w:val="28"/>
          <w:szCs w:val="28"/>
        </w:rPr>
      </w:pPr>
      <w:proofErr w:type="gramStart"/>
      <w:r w:rsidRPr="000E11FB">
        <w:rPr>
          <w:sz w:val="28"/>
          <w:szCs w:val="28"/>
        </w:rPr>
        <w:t>- усиление адресного подхода и упрощение процедуры оформления адресной социальной помощи малоимущим жителям города Бишкек путем внедрения программного продукта «Социальный паспорт» для создания единой базы данных в городском и трех районных управлениях социального развития города - проведение анализа эффективности действующей системы социальной поддержки в городе Бишкек, влияющей на жизненный уровень малоимущих жителей города;</w:t>
      </w:r>
      <w:proofErr w:type="gramEnd"/>
    </w:p>
    <w:p w:rsidR="000E11FB" w:rsidRPr="000E11FB" w:rsidRDefault="000E11FB" w:rsidP="000E11FB">
      <w:pPr>
        <w:ind w:firstLine="491"/>
        <w:jc w:val="both"/>
        <w:rPr>
          <w:sz w:val="28"/>
          <w:szCs w:val="28"/>
        </w:rPr>
      </w:pPr>
      <w:r w:rsidRPr="000E11FB">
        <w:rPr>
          <w:sz w:val="28"/>
          <w:szCs w:val="28"/>
        </w:rPr>
        <w:t>- внедрение эффективных межведомственных программ, направленных на профилактику семейного неблагополучия, укрепление института семьи и интеграции в общество детей, оказавшихся в трудной жизненной ситуации;</w:t>
      </w:r>
    </w:p>
    <w:p w:rsidR="000E11FB" w:rsidRPr="000E11FB" w:rsidRDefault="000E11FB" w:rsidP="000E11FB">
      <w:pPr>
        <w:ind w:firstLine="491"/>
        <w:jc w:val="both"/>
        <w:rPr>
          <w:sz w:val="28"/>
          <w:szCs w:val="28"/>
        </w:rPr>
      </w:pPr>
      <w:r w:rsidRPr="000E11FB">
        <w:rPr>
          <w:sz w:val="28"/>
          <w:szCs w:val="28"/>
        </w:rPr>
        <w:t>- предоставление на местном уровне дополнительных социальных услуг для 145 детей ограниченными возможностями здоровья в летний период с делегированием функций НПО;</w:t>
      </w:r>
    </w:p>
    <w:p w:rsidR="000E11FB" w:rsidRPr="000E11FB" w:rsidRDefault="000E11FB" w:rsidP="000E11FB">
      <w:pPr>
        <w:ind w:firstLine="491"/>
        <w:jc w:val="both"/>
        <w:rPr>
          <w:sz w:val="28"/>
          <w:szCs w:val="28"/>
        </w:rPr>
      </w:pPr>
      <w:r w:rsidRPr="000E11FB">
        <w:rPr>
          <w:sz w:val="28"/>
          <w:szCs w:val="28"/>
        </w:rPr>
        <w:t xml:space="preserve">- эффективное оказание социальных услуг в городе Бишкек путем улучшения качества работы социальных работников. На 2020 год запланировано обеспечить 84 социальных работника специальной одеждой </w:t>
      </w:r>
      <w:r w:rsidRPr="000E11FB">
        <w:rPr>
          <w:sz w:val="28"/>
          <w:szCs w:val="28"/>
        </w:rPr>
        <w:lastRenderedPageBreak/>
        <w:t xml:space="preserve">(перчатками, халатами, комнатной и демисезонной обувью) и специальным инвентарем (посудой для доставки горячего питания, аптечкой, сумкой) с выделением средств из городского бюджета в размере 400,0 </w:t>
      </w:r>
      <w:proofErr w:type="spellStart"/>
      <w:proofErr w:type="gramStart"/>
      <w:r w:rsidRPr="000E11FB">
        <w:rPr>
          <w:sz w:val="28"/>
          <w:szCs w:val="28"/>
        </w:rPr>
        <w:t>тыс</w:t>
      </w:r>
      <w:proofErr w:type="spellEnd"/>
      <w:proofErr w:type="gramEnd"/>
      <w:r w:rsidRPr="000E11FB">
        <w:rPr>
          <w:sz w:val="28"/>
          <w:szCs w:val="28"/>
        </w:rPr>
        <w:t xml:space="preserve"> сомов;</w:t>
      </w:r>
    </w:p>
    <w:p w:rsidR="000E11FB" w:rsidRPr="000E11FB" w:rsidRDefault="000E11FB" w:rsidP="000E11FB">
      <w:pPr>
        <w:ind w:firstLine="491"/>
        <w:jc w:val="both"/>
        <w:rPr>
          <w:sz w:val="28"/>
          <w:szCs w:val="28"/>
        </w:rPr>
      </w:pPr>
      <w:r w:rsidRPr="000E11FB">
        <w:rPr>
          <w:sz w:val="28"/>
          <w:szCs w:val="28"/>
        </w:rPr>
        <w:t xml:space="preserve">- оказание услуг для лиц без определенного места жительства путем внедрения социального заказа на территории Октябрьского района города Бишкек, что увеличит охват нуждающихся в данной помощи с 40 человек в день до 80 человек, улучшение предоставления качества минимальных социальных услуг для бездомных, услуги будут предоставляться по гендерным аспектам. На эти цели в бюджете 2020 года предусмотрено дополнительно 1033,0 </w:t>
      </w:r>
      <w:proofErr w:type="spellStart"/>
      <w:proofErr w:type="gramStart"/>
      <w:r w:rsidRPr="000E11FB">
        <w:rPr>
          <w:sz w:val="28"/>
          <w:szCs w:val="28"/>
        </w:rPr>
        <w:t>тыс</w:t>
      </w:r>
      <w:proofErr w:type="spellEnd"/>
      <w:proofErr w:type="gramEnd"/>
      <w:r w:rsidRPr="000E11FB">
        <w:rPr>
          <w:sz w:val="28"/>
          <w:szCs w:val="28"/>
        </w:rPr>
        <w:t xml:space="preserve"> сомов;</w:t>
      </w:r>
    </w:p>
    <w:p w:rsidR="000E11FB" w:rsidRPr="000E11FB" w:rsidRDefault="000E11FB" w:rsidP="000E11FB">
      <w:pPr>
        <w:ind w:firstLine="491"/>
        <w:jc w:val="both"/>
        <w:rPr>
          <w:sz w:val="28"/>
          <w:szCs w:val="28"/>
        </w:rPr>
      </w:pPr>
      <w:r w:rsidRPr="000E11FB">
        <w:rPr>
          <w:sz w:val="28"/>
          <w:szCs w:val="28"/>
        </w:rPr>
        <w:t>- предоставление бесплатного обучения детей с ограниченными возможностями здоровья на базе школы «Газпром Кыргызстан».</w:t>
      </w:r>
    </w:p>
    <w:p w:rsidR="000E11FB" w:rsidRPr="000E11FB" w:rsidRDefault="000E11FB" w:rsidP="000E11FB">
      <w:pPr>
        <w:ind w:firstLine="709"/>
        <w:jc w:val="both"/>
        <w:rPr>
          <w:b/>
          <w:sz w:val="16"/>
          <w:szCs w:val="16"/>
        </w:rPr>
      </w:pPr>
    </w:p>
    <w:p w:rsidR="000E11FB" w:rsidRPr="000E11FB" w:rsidRDefault="000E11FB" w:rsidP="000E11FB">
      <w:pPr>
        <w:ind w:firstLine="709"/>
        <w:jc w:val="both"/>
        <w:rPr>
          <w:b/>
          <w:sz w:val="16"/>
          <w:szCs w:val="16"/>
        </w:rPr>
      </w:pPr>
    </w:p>
    <w:p w:rsidR="000E11FB" w:rsidRPr="000E11FB" w:rsidRDefault="000E11FB" w:rsidP="000E11FB">
      <w:pPr>
        <w:ind w:firstLine="709"/>
        <w:jc w:val="both"/>
        <w:rPr>
          <w:b/>
          <w:sz w:val="28"/>
          <w:szCs w:val="28"/>
        </w:rPr>
      </w:pPr>
      <w:r w:rsidRPr="000E11FB">
        <w:rPr>
          <w:b/>
          <w:sz w:val="28"/>
          <w:szCs w:val="28"/>
        </w:rPr>
        <w:t xml:space="preserve">Здравоохранение </w:t>
      </w:r>
    </w:p>
    <w:p w:rsidR="00F47EEE" w:rsidRPr="00F47EEE" w:rsidRDefault="00F47EEE" w:rsidP="00F47EEE">
      <w:pPr>
        <w:widowControl w:val="0"/>
        <w:numPr>
          <w:ilvl w:val="0"/>
          <w:numId w:val="48"/>
        </w:numPr>
        <w:tabs>
          <w:tab w:val="left" w:pos="709"/>
          <w:tab w:val="left" w:pos="993"/>
        </w:tabs>
        <w:spacing w:after="60" w:line="276" w:lineRule="auto"/>
        <w:ind w:left="0" w:firstLine="709"/>
        <w:jc w:val="both"/>
        <w:rPr>
          <w:sz w:val="28"/>
          <w:szCs w:val="28"/>
        </w:rPr>
      </w:pPr>
      <w:r w:rsidRPr="00F47EEE">
        <w:rPr>
          <w:sz w:val="28"/>
          <w:szCs w:val="28"/>
        </w:rPr>
        <w:t>Строительство  центра семейной медицины (ЦСМ)  в микрорай</w:t>
      </w:r>
      <w:r w:rsidR="00085EBD">
        <w:rPr>
          <w:sz w:val="28"/>
          <w:szCs w:val="28"/>
        </w:rPr>
        <w:t xml:space="preserve">оне "Кок-Жар" на 150 посещений и </w:t>
      </w:r>
      <w:r w:rsidRPr="00F47EEE">
        <w:rPr>
          <w:sz w:val="28"/>
          <w:szCs w:val="28"/>
        </w:rPr>
        <w:t>подстанции Центра экст</w:t>
      </w:r>
      <w:r>
        <w:rPr>
          <w:sz w:val="28"/>
          <w:szCs w:val="28"/>
        </w:rPr>
        <w:t>ренной медицины (ЦЭМ).</w:t>
      </w:r>
    </w:p>
    <w:p w:rsidR="00F47EEE" w:rsidRPr="00F47EEE" w:rsidRDefault="00F47EEE" w:rsidP="00F47EEE">
      <w:pPr>
        <w:widowControl w:val="0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spacing w:after="60" w:line="276" w:lineRule="auto"/>
        <w:ind w:left="0" w:firstLine="709"/>
        <w:jc w:val="both"/>
        <w:rPr>
          <w:sz w:val="28"/>
          <w:szCs w:val="28"/>
        </w:rPr>
      </w:pPr>
      <w:r w:rsidRPr="00F47EEE">
        <w:rPr>
          <w:sz w:val="28"/>
          <w:szCs w:val="28"/>
        </w:rPr>
        <w:t xml:space="preserve"> Строительство  ЦСМ в жилом районе «</w:t>
      </w:r>
      <w:proofErr w:type="spellStart"/>
      <w:r w:rsidRPr="00F47EEE">
        <w:rPr>
          <w:sz w:val="28"/>
          <w:szCs w:val="28"/>
        </w:rPr>
        <w:t>Чон</w:t>
      </w:r>
      <w:proofErr w:type="spellEnd"/>
      <w:r w:rsidRPr="00F47EEE">
        <w:rPr>
          <w:sz w:val="28"/>
          <w:szCs w:val="28"/>
        </w:rPr>
        <w:t>-Арык» на 150 посещений.</w:t>
      </w:r>
    </w:p>
    <w:p w:rsidR="00F47EEE" w:rsidRPr="00F47EEE" w:rsidRDefault="00F47EEE" w:rsidP="00F47EEE">
      <w:pPr>
        <w:widowControl w:val="0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spacing w:after="60" w:line="276" w:lineRule="auto"/>
        <w:ind w:left="0" w:firstLine="709"/>
        <w:jc w:val="both"/>
        <w:rPr>
          <w:sz w:val="28"/>
          <w:szCs w:val="28"/>
        </w:rPr>
      </w:pPr>
      <w:r w:rsidRPr="00F47EEE">
        <w:rPr>
          <w:sz w:val="28"/>
          <w:szCs w:val="28"/>
        </w:rPr>
        <w:t xml:space="preserve"> Завершение строительства врачебной амбулатории и подстанции Центра экстренной медицины (ЦЭМ) в </w:t>
      </w:r>
      <w:proofErr w:type="spellStart"/>
      <w:r w:rsidRPr="00F47EEE">
        <w:rPr>
          <w:sz w:val="28"/>
          <w:szCs w:val="28"/>
        </w:rPr>
        <w:t>жилмассиве</w:t>
      </w:r>
      <w:proofErr w:type="spellEnd"/>
      <w:r w:rsidRPr="00F47EEE">
        <w:rPr>
          <w:sz w:val="28"/>
          <w:szCs w:val="28"/>
        </w:rPr>
        <w:t xml:space="preserve"> "Ак-</w:t>
      </w:r>
      <w:proofErr w:type="spellStart"/>
      <w:r w:rsidRPr="00F47EEE">
        <w:rPr>
          <w:sz w:val="28"/>
          <w:szCs w:val="28"/>
        </w:rPr>
        <w:t>Орго</w:t>
      </w:r>
      <w:proofErr w:type="spellEnd"/>
      <w:r w:rsidRPr="00F47EEE">
        <w:rPr>
          <w:sz w:val="28"/>
          <w:szCs w:val="28"/>
        </w:rPr>
        <w:t>" (Катар).</w:t>
      </w:r>
    </w:p>
    <w:p w:rsidR="00F47EEE" w:rsidRPr="00F47EEE" w:rsidRDefault="00F47EEE" w:rsidP="00F47EEE">
      <w:pPr>
        <w:widowControl w:val="0"/>
        <w:numPr>
          <w:ilvl w:val="0"/>
          <w:numId w:val="48"/>
        </w:numPr>
        <w:tabs>
          <w:tab w:val="left" w:pos="709"/>
          <w:tab w:val="left" w:pos="993"/>
          <w:tab w:val="left" w:pos="1134"/>
        </w:tabs>
        <w:spacing w:after="60" w:line="276" w:lineRule="auto"/>
        <w:ind w:left="0" w:firstLine="709"/>
        <w:jc w:val="both"/>
        <w:rPr>
          <w:sz w:val="28"/>
          <w:szCs w:val="28"/>
        </w:rPr>
      </w:pPr>
      <w:r w:rsidRPr="00F47EEE">
        <w:rPr>
          <w:sz w:val="28"/>
          <w:szCs w:val="28"/>
        </w:rPr>
        <w:t xml:space="preserve"> Проведение капитального ремонта в организациях здравоохранения города Бишкек. </w:t>
      </w:r>
    </w:p>
    <w:p w:rsidR="000E11FB" w:rsidRPr="000E11FB" w:rsidRDefault="000E11FB" w:rsidP="000E11FB">
      <w:pPr>
        <w:ind w:firstLine="567"/>
        <w:jc w:val="both"/>
        <w:rPr>
          <w:b/>
          <w:sz w:val="16"/>
          <w:szCs w:val="16"/>
        </w:rPr>
      </w:pPr>
    </w:p>
    <w:p w:rsidR="000E11FB" w:rsidRPr="000E11FB" w:rsidRDefault="000E11FB" w:rsidP="000E11FB">
      <w:pPr>
        <w:ind w:firstLine="708"/>
        <w:jc w:val="both"/>
        <w:rPr>
          <w:b/>
          <w:sz w:val="28"/>
          <w:szCs w:val="28"/>
        </w:rPr>
      </w:pPr>
      <w:r w:rsidRPr="000E11FB">
        <w:rPr>
          <w:b/>
          <w:sz w:val="28"/>
          <w:szCs w:val="28"/>
        </w:rPr>
        <w:t xml:space="preserve">Образование </w:t>
      </w:r>
    </w:p>
    <w:p w:rsidR="000E11FB" w:rsidRPr="000E11FB" w:rsidRDefault="000E11FB" w:rsidP="000E11FB">
      <w:pPr>
        <w:ind w:firstLine="708"/>
        <w:jc w:val="both"/>
        <w:rPr>
          <w:b/>
          <w:sz w:val="28"/>
          <w:szCs w:val="28"/>
        </w:rPr>
      </w:pPr>
      <w:r w:rsidRPr="000E11FB">
        <w:rPr>
          <w:rFonts w:eastAsia="Calibri"/>
          <w:sz w:val="28"/>
          <w:szCs w:val="28"/>
        </w:rPr>
        <w:t>- обеспечение доступности образования для детей школьного возраста;</w:t>
      </w:r>
    </w:p>
    <w:p w:rsidR="000E11FB" w:rsidRPr="000E11FB" w:rsidRDefault="000E11FB" w:rsidP="000E11FB">
      <w:pPr>
        <w:ind w:firstLine="708"/>
        <w:jc w:val="both"/>
        <w:rPr>
          <w:b/>
          <w:sz w:val="28"/>
          <w:szCs w:val="28"/>
        </w:rPr>
      </w:pPr>
      <w:r w:rsidRPr="000E11FB">
        <w:rPr>
          <w:b/>
          <w:sz w:val="28"/>
          <w:szCs w:val="28"/>
        </w:rPr>
        <w:t>-</w:t>
      </w:r>
      <w:r w:rsidRPr="000E11FB">
        <w:rPr>
          <w:rFonts w:eastAsia="Calibri"/>
          <w:sz w:val="28"/>
          <w:szCs w:val="28"/>
        </w:rPr>
        <w:t>обеспечение качества образования в соответствии с государственными образовательными стандартами;</w:t>
      </w:r>
    </w:p>
    <w:p w:rsidR="000E11FB" w:rsidRPr="000E11FB" w:rsidRDefault="000E11FB" w:rsidP="000E11FB">
      <w:pPr>
        <w:ind w:firstLine="708"/>
        <w:jc w:val="both"/>
        <w:rPr>
          <w:rFonts w:eastAsia="Calibri"/>
          <w:sz w:val="28"/>
          <w:szCs w:val="28"/>
        </w:rPr>
      </w:pPr>
      <w:r w:rsidRPr="000E11FB">
        <w:rPr>
          <w:b/>
          <w:sz w:val="28"/>
          <w:szCs w:val="28"/>
        </w:rPr>
        <w:t xml:space="preserve">- </w:t>
      </w:r>
      <w:r w:rsidRPr="000E11FB">
        <w:rPr>
          <w:rFonts w:eastAsia="Calibri"/>
          <w:sz w:val="28"/>
          <w:szCs w:val="28"/>
        </w:rPr>
        <w:t>обеспечение безопасности детей;</w:t>
      </w:r>
    </w:p>
    <w:p w:rsidR="000E11FB" w:rsidRPr="000E11FB" w:rsidRDefault="000E11FB" w:rsidP="000E11FB">
      <w:pPr>
        <w:ind w:firstLine="708"/>
        <w:jc w:val="both"/>
        <w:rPr>
          <w:b/>
          <w:sz w:val="28"/>
          <w:szCs w:val="28"/>
        </w:rPr>
      </w:pPr>
      <w:r w:rsidRPr="000E11FB">
        <w:rPr>
          <w:rFonts w:eastAsia="Calibri"/>
          <w:sz w:val="28"/>
          <w:szCs w:val="28"/>
        </w:rPr>
        <w:t>- усиление работы в области охраны здоровья  воспитанников ДОО, школьников, формирование  навыков здорового образа жизни у подрастающего поколения;</w:t>
      </w:r>
    </w:p>
    <w:p w:rsidR="000E11FB" w:rsidRPr="000E11FB" w:rsidRDefault="000E11FB" w:rsidP="000E11FB">
      <w:pPr>
        <w:ind w:firstLine="708"/>
        <w:jc w:val="both"/>
        <w:rPr>
          <w:b/>
          <w:sz w:val="28"/>
          <w:szCs w:val="28"/>
        </w:rPr>
      </w:pPr>
      <w:r w:rsidRPr="000E11FB">
        <w:rPr>
          <w:rFonts w:eastAsia="Calibri"/>
          <w:sz w:val="28"/>
          <w:szCs w:val="28"/>
        </w:rPr>
        <w:t>- укрепление материально-технической базы образовательных организаций.</w:t>
      </w:r>
    </w:p>
    <w:p w:rsidR="000E11FB" w:rsidRPr="000E11FB" w:rsidRDefault="000E11FB" w:rsidP="000E11FB">
      <w:pPr>
        <w:ind w:firstLine="708"/>
        <w:jc w:val="both"/>
        <w:rPr>
          <w:b/>
          <w:sz w:val="16"/>
          <w:szCs w:val="16"/>
          <w:lang w:val="ky-KG"/>
        </w:rPr>
      </w:pPr>
    </w:p>
    <w:p w:rsidR="000E11FB" w:rsidRPr="000E11FB" w:rsidRDefault="000E11FB" w:rsidP="000E11FB">
      <w:pPr>
        <w:ind w:firstLine="708"/>
        <w:jc w:val="both"/>
        <w:rPr>
          <w:b/>
          <w:sz w:val="28"/>
          <w:szCs w:val="28"/>
          <w:lang w:val="ky-KG"/>
        </w:rPr>
      </w:pPr>
      <w:r w:rsidRPr="000E11FB">
        <w:rPr>
          <w:b/>
          <w:sz w:val="28"/>
          <w:szCs w:val="28"/>
          <w:lang w:val="ky-KG"/>
        </w:rPr>
        <w:t>Культура</w:t>
      </w:r>
      <w:r w:rsidRPr="000E11FB">
        <w:rPr>
          <w:sz w:val="28"/>
          <w:szCs w:val="28"/>
        </w:rPr>
        <w:t xml:space="preserve"> </w:t>
      </w:r>
    </w:p>
    <w:p w:rsidR="000E11FB" w:rsidRPr="000E11FB" w:rsidRDefault="000E11FB" w:rsidP="000E11FB">
      <w:pPr>
        <w:ind w:firstLine="708"/>
        <w:jc w:val="both"/>
        <w:rPr>
          <w:b/>
          <w:sz w:val="28"/>
          <w:szCs w:val="28"/>
          <w:lang w:val="ky-KG"/>
        </w:rPr>
      </w:pPr>
      <w:r w:rsidRPr="000E11FB">
        <w:rPr>
          <w:sz w:val="28"/>
          <w:szCs w:val="28"/>
        </w:rPr>
        <w:t xml:space="preserve">-усиление работы по организации и вовлечению населения в культурно-массовые мероприятия на уровне МТУ, районных администраций и города; </w:t>
      </w:r>
    </w:p>
    <w:p w:rsidR="000E11FB" w:rsidRPr="000E11FB" w:rsidRDefault="000E11FB" w:rsidP="000E11FB">
      <w:pPr>
        <w:ind w:firstLine="708"/>
        <w:jc w:val="both"/>
        <w:rPr>
          <w:b/>
          <w:sz w:val="28"/>
          <w:szCs w:val="28"/>
        </w:rPr>
      </w:pPr>
      <w:r w:rsidRPr="000E11FB">
        <w:rPr>
          <w:sz w:val="28"/>
          <w:szCs w:val="28"/>
        </w:rPr>
        <w:t>- укрепление и улучшение материально-технической базы учреждений культуры.</w:t>
      </w:r>
    </w:p>
    <w:p w:rsidR="000E11FB" w:rsidRPr="000E11FB" w:rsidRDefault="000E11FB" w:rsidP="000E11FB">
      <w:pPr>
        <w:jc w:val="both"/>
        <w:rPr>
          <w:b/>
          <w:snapToGrid w:val="0"/>
          <w:sz w:val="24"/>
          <w:szCs w:val="24"/>
        </w:rPr>
      </w:pPr>
    </w:p>
    <w:p w:rsidR="00407829" w:rsidRDefault="00407829" w:rsidP="000E11FB">
      <w:pPr>
        <w:ind w:firstLine="708"/>
        <w:jc w:val="center"/>
        <w:rPr>
          <w:b/>
          <w:sz w:val="28"/>
          <w:szCs w:val="28"/>
        </w:rPr>
      </w:pPr>
    </w:p>
    <w:p w:rsidR="000E11FB" w:rsidRDefault="00D45E07" w:rsidP="000E11FB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D45E07">
        <w:rPr>
          <w:b/>
          <w:sz w:val="28"/>
          <w:szCs w:val="28"/>
        </w:rPr>
        <w:t>остановочные вопросы на коллегию</w:t>
      </w:r>
    </w:p>
    <w:p w:rsidR="00D45E07" w:rsidRPr="00D45E07" w:rsidRDefault="00D45E07" w:rsidP="000E11FB">
      <w:pPr>
        <w:jc w:val="center"/>
        <w:rPr>
          <w:sz w:val="28"/>
          <w:szCs w:val="28"/>
          <w:lang w:val="ky-KG"/>
        </w:rPr>
      </w:pPr>
      <w:r w:rsidRPr="00D45E07">
        <w:rPr>
          <w:sz w:val="28"/>
          <w:szCs w:val="28"/>
        </w:rPr>
        <w:t>«Об итогах социально-экономического развития города Бишкек за 2019 год и задачах на 2020 год» по социальному блоку.</w:t>
      </w:r>
    </w:p>
    <w:p w:rsidR="00D45E07" w:rsidRPr="00D45E07" w:rsidRDefault="00D45E07" w:rsidP="00D45E07">
      <w:pPr>
        <w:numPr>
          <w:ilvl w:val="0"/>
          <w:numId w:val="47"/>
        </w:numPr>
        <w:tabs>
          <w:tab w:val="left" w:pos="567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D45E07">
        <w:rPr>
          <w:b/>
          <w:sz w:val="28"/>
          <w:szCs w:val="28"/>
        </w:rPr>
        <w:t>Управлению социального развития мэрии города Бишкек:</w:t>
      </w:r>
    </w:p>
    <w:p w:rsidR="00D45E07" w:rsidRPr="00D45E07" w:rsidRDefault="00D45E07" w:rsidP="00D45E07">
      <w:pPr>
        <w:tabs>
          <w:tab w:val="left" w:pos="993"/>
        </w:tabs>
        <w:jc w:val="both"/>
        <w:rPr>
          <w:sz w:val="28"/>
          <w:szCs w:val="28"/>
        </w:rPr>
      </w:pPr>
      <w:r w:rsidRPr="00D45E07">
        <w:rPr>
          <w:sz w:val="28"/>
          <w:szCs w:val="28"/>
        </w:rPr>
        <w:t>-  создать условия для развития социальных услуг на местном уровне для семей и детей, оказавшихся в трудной жизненной ситуации:</w:t>
      </w:r>
    </w:p>
    <w:p w:rsidR="00D45E07" w:rsidRPr="00D45E07" w:rsidRDefault="00D45E07" w:rsidP="00D45E07">
      <w:pPr>
        <w:tabs>
          <w:tab w:val="left" w:pos="993"/>
        </w:tabs>
        <w:spacing w:after="200"/>
        <w:jc w:val="both"/>
        <w:rPr>
          <w:sz w:val="28"/>
          <w:szCs w:val="28"/>
        </w:rPr>
      </w:pPr>
      <w:r w:rsidRPr="00D45E07">
        <w:rPr>
          <w:sz w:val="28"/>
          <w:szCs w:val="28"/>
        </w:rPr>
        <w:t>- оказывать качественные минимальные услуги для лиц без определенного места жительства путем внедрения социального заказа на территории Октябрьского района города Бишкек.</w:t>
      </w:r>
    </w:p>
    <w:p w:rsidR="00D45E07" w:rsidRPr="00D45E07" w:rsidRDefault="00D45E07" w:rsidP="00D45E07">
      <w:pPr>
        <w:tabs>
          <w:tab w:val="left" w:pos="993"/>
        </w:tabs>
        <w:jc w:val="both"/>
        <w:rPr>
          <w:b/>
          <w:sz w:val="28"/>
          <w:szCs w:val="28"/>
        </w:rPr>
      </w:pPr>
      <w:r w:rsidRPr="00D45E07">
        <w:rPr>
          <w:b/>
          <w:sz w:val="28"/>
          <w:szCs w:val="28"/>
        </w:rPr>
        <w:t xml:space="preserve">2.  Управлению образования мэрии города Бишкек </w:t>
      </w:r>
    </w:p>
    <w:p w:rsidR="00D45E07" w:rsidRPr="00D45E07" w:rsidRDefault="00D45E07" w:rsidP="00D45E07">
      <w:pPr>
        <w:jc w:val="both"/>
        <w:rPr>
          <w:b/>
          <w:sz w:val="28"/>
          <w:szCs w:val="28"/>
        </w:rPr>
      </w:pPr>
      <w:r w:rsidRPr="00D45E07">
        <w:rPr>
          <w:sz w:val="28"/>
          <w:szCs w:val="28"/>
        </w:rPr>
        <w:t xml:space="preserve"> - провести мероприятия, направленные на обеспечение доступности образования и защиты прав детей в образовательных организациях;</w:t>
      </w:r>
    </w:p>
    <w:p w:rsidR="00D45E07" w:rsidRPr="00D45E07" w:rsidRDefault="00D45E07" w:rsidP="00D45E07">
      <w:pPr>
        <w:jc w:val="both"/>
        <w:rPr>
          <w:sz w:val="28"/>
          <w:szCs w:val="28"/>
        </w:rPr>
      </w:pPr>
      <w:r w:rsidRPr="00D45E07">
        <w:rPr>
          <w:sz w:val="28"/>
          <w:szCs w:val="28"/>
        </w:rPr>
        <w:t xml:space="preserve"> - обеспечить внедрение процесса </w:t>
      </w:r>
      <w:proofErr w:type="spellStart"/>
      <w:r w:rsidRPr="00D45E07">
        <w:rPr>
          <w:sz w:val="28"/>
          <w:szCs w:val="28"/>
        </w:rPr>
        <w:t>цифровизации</w:t>
      </w:r>
      <w:proofErr w:type="spellEnd"/>
      <w:r w:rsidRPr="00D45E07">
        <w:rPr>
          <w:sz w:val="28"/>
          <w:szCs w:val="28"/>
        </w:rPr>
        <w:t xml:space="preserve"> в системе образования города Бишкек</w:t>
      </w:r>
    </w:p>
    <w:p w:rsidR="00D45E07" w:rsidRPr="00D45E07" w:rsidRDefault="00D45E07" w:rsidP="00D45E07">
      <w:pPr>
        <w:jc w:val="both"/>
        <w:rPr>
          <w:sz w:val="28"/>
          <w:szCs w:val="28"/>
        </w:rPr>
      </w:pPr>
      <w:r w:rsidRPr="00D45E07">
        <w:rPr>
          <w:sz w:val="28"/>
          <w:szCs w:val="28"/>
        </w:rPr>
        <w:t>- усилить контроль качества предоставления образовательных услуг  в образовательных организациях города Бишкек.</w:t>
      </w:r>
    </w:p>
    <w:p w:rsidR="00D45E07" w:rsidRPr="00D45E07" w:rsidRDefault="00D45E07" w:rsidP="00D45E07">
      <w:pPr>
        <w:tabs>
          <w:tab w:val="left" w:pos="567"/>
        </w:tabs>
        <w:jc w:val="both"/>
        <w:rPr>
          <w:b/>
          <w:sz w:val="28"/>
          <w:szCs w:val="28"/>
        </w:rPr>
      </w:pPr>
      <w:r w:rsidRPr="00D45E07">
        <w:rPr>
          <w:b/>
          <w:sz w:val="28"/>
          <w:szCs w:val="28"/>
        </w:rPr>
        <w:t xml:space="preserve">3.  </w:t>
      </w:r>
      <w:r w:rsidRPr="00D45E07">
        <w:rPr>
          <w:b/>
          <w:sz w:val="28"/>
          <w:szCs w:val="28"/>
        </w:rPr>
        <w:tab/>
        <w:t>Управлению культуры мэрии города Бишкек</w:t>
      </w:r>
    </w:p>
    <w:p w:rsidR="00D45E07" w:rsidRPr="00D45E07" w:rsidRDefault="00D45E07" w:rsidP="00D45E07">
      <w:pPr>
        <w:tabs>
          <w:tab w:val="left" w:pos="567"/>
        </w:tabs>
        <w:jc w:val="both"/>
        <w:rPr>
          <w:sz w:val="28"/>
          <w:szCs w:val="28"/>
        </w:rPr>
      </w:pPr>
      <w:r w:rsidRPr="00D45E07">
        <w:rPr>
          <w:b/>
          <w:sz w:val="28"/>
          <w:szCs w:val="28"/>
        </w:rPr>
        <w:t xml:space="preserve">-  </w:t>
      </w:r>
      <w:r w:rsidRPr="00D45E07">
        <w:rPr>
          <w:sz w:val="28"/>
          <w:szCs w:val="28"/>
        </w:rPr>
        <w:t>продолжить работу по организации и вовлечению населения в культурно-массовые мероприятия на уровне административных районов мэрии города Бишкек.</w:t>
      </w:r>
    </w:p>
    <w:p w:rsidR="00D45E07" w:rsidRPr="00D45E07" w:rsidRDefault="00D45E07" w:rsidP="00D45E07">
      <w:pPr>
        <w:tabs>
          <w:tab w:val="left" w:pos="567"/>
        </w:tabs>
        <w:jc w:val="both"/>
        <w:rPr>
          <w:b/>
          <w:sz w:val="28"/>
          <w:szCs w:val="28"/>
        </w:rPr>
      </w:pPr>
      <w:r w:rsidRPr="00D45E07">
        <w:rPr>
          <w:b/>
          <w:sz w:val="28"/>
          <w:szCs w:val="28"/>
        </w:rPr>
        <w:t>4.</w:t>
      </w:r>
      <w:r w:rsidRPr="00D45E07">
        <w:rPr>
          <w:sz w:val="28"/>
          <w:szCs w:val="28"/>
        </w:rPr>
        <w:t xml:space="preserve"> </w:t>
      </w:r>
      <w:r w:rsidRPr="00D45E07">
        <w:rPr>
          <w:b/>
          <w:sz w:val="28"/>
          <w:szCs w:val="28"/>
        </w:rPr>
        <w:t>Управлению здравоохранения мэрии города Бишкек:</w:t>
      </w:r>
    </w:p>
    <w:p w:rsidR="00D45E07" w:rsidRPr="00D45E07" w:rsidRDefault="00D45E07" w:rsidP="00D45E07">
      <w:pPr>
        <w:jc w:val="both"/>
        <w:rPr>
          <w:rFonts w:eastAsia="Calibri"/>
          <w:sz w:val="28"/>
          <w:szCs w:val="28"/>
          <w:lang w:eastAsia="en-US"/>
        </w:rPr>
      </w:pPr>
      <w:r w:rsidRPr="00D45E07">
        <w:rPr>
          <w:rFonts w:eastAsia="Calibri"/>
          <w:sz w:val="28"/>
          <w:szCs w:val="28"/>
          <w:lang w:eastAsia="en-US"/>
        </w:rPr>
        <w:t xml:space="preserve">- обеспечить </w:t>
      </w:r>
      <w:proofErr w:type="gramStart"/>
      <w:r w:rsidRPr="00D45E0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45E07">
        <w:rPr>
          <w:rFonts w:eastAsia="Calibri"/>
          <w:sz w:val="28"/>
          <w:szCs w:val="28"/>
          <w:lang w:eastAsia="en-US"/>
        </w:rPr>
        <w:t xml:space="preserve"> выполнением мер по повышению качества и доступности оказания медико-санитарной помощи населению города Бишкек, улучшению материально-технической базы организаций здравоохранения города Бишкек и мероприятий по </w:t>
      </w:r>
      <w:proofErr w:type="spellStart"/>
      <w:r w:rsidRPr="00D45E07">
        <w:rPr>
          <w:rFonts w:eastAsia="Calibri"/>
          <w:sz w:val="28"/>
          <w:szCs w:val="28"/>
          <w:lang w:eastAsia="en-US"/>
        </w:rPr>
        <w:t>цифровизации</w:t>
      </w:r>
      <w:proofErr w:type="spellEnd"/>
      <w:r w:rsidRPr="00D45E07">
        <w:rPr>
          <w:rFonts w:eastAsia="Calibri"/>
          <w:sz w:val="28"/>
          <w:szCs w:val="28"/>
          <w:lang w:eastAsia="en-US"/>
        </w:rPr>
        <w:t xml:space="preserve"> организаций здравоохранения города Бишкек;</w:t>
      </w:r>
    </w:p>
    <w:p w:rsidR="00D45E07" w:rsidRPr="00D45E07" w:rsidRDefault="00D45E07" w:rsidP="00D45E07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45E07">
        <w:rPr>
          <w:rFonts w:eastAsia="Calibri"/>
          <w:sz w:val="28"/>
          <w:szCs w:val="28"/>
          <w:lang w:eastAsia="en-US"/>
        </w:rPr>
        <w:t>- принять необходимые меры, связанные с проведением пилотного проекта по внедрению новой структурно-функциональной модели первичной медико-санитарной помощи в Объединенном центре семейной медицины Свердловского района города Бишкек, направленные на улучшение качества медицинских услуг, оказываемых населения;</w:t>
      </w:r>
      <w:proofErr w:type="gramEnd"/>
    </w:p>
    <w:p w:rsidR="00D45E07" w:rsidRPr="00D45E07" w:rsidRDefault="00D45E07" w:rsidP="00D45E07">
      <w:pPr>
        <w:jc w:val="both"/>
        <w:rPr>
          <w:rFonts w:eastAsia="Calibri"/>
          <w:sz w:val="28"/>
          <w:szCs w:val="28"/>
          <w:lang w:eastAsia="en-US"/>
        </w:rPr>
      </w:pPr>
      <w:r w:rsidRPr="00D45E07">
        <w:rPr>
          <w:rFonts w:eastAsia="Calibri"/>
          <w:sz w:val="28"/>
          <w:szCs w:val="28"/>
          <w:lang w:eastAsia="en-US"/>
        </w:rPr>
        <w:t>- обеспечить проведение информационной работы среди населения по вопросам охраны здоровья матери и ребенка, профилактики инфекционных и неинфекционных заболеваний, в том числе через средства массовой информации.</w:t>
      </w:r>
    </w:p>
    <w:p w:rsidR="00D45E07" w:rsidRPr="00D45E07" w:rsidRDefault="00D45E07" w:rsidP="00D45E07">
      <w:pPr>
        <w:spacing w:line="276" w:lineRule="auto"/>
        <w:rPr>
          <w:b/>
          <w:sz w:val="28"/>
          <w:szCs w:val="28"/>
          <w:lang w:val="ky-KG"/>
        </w:rPr>
      </w:pPr>
    </w:p>
    <w:p w:rsidR="00D45E07" w:rsidRDefault="00D45E07" w:rsidP="00D90F8C">
      <w:pPr>
        <w:rPr>
          <w:b/>
        </w:rPr>
      </w:pPr>
      <w:bookmarkStart w:id="4" w:name="_GoBack"/>
      <w:bookmarkEnd w:id="4"/>
    </w:p>
    <w:sectPr w:rsidR="00D45E07" w:rsidSect="00AE58C8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BD"/>
    <w:multiLevelType w:val="hybridMultilevel"/>
    <w:tmpl w:val="F75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8488B"/>
    <w:multiLevelType w:val="hybridMultilevel"/>
    <w:tmpl w:val="6D9A1BA4"/>
    <w:lvl w:ilvl="0" w:tplc="365E15F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718C"/>
    <w:multiLevelType w:val="hybridMultilevel"/>
    <w:tmpl w:val="2B98D992"/>
    <w:lvl w:ilvl="0" w:tplc="9E2EFBD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914EA"/>
    <w:multiLevelType w:val="hybridMultilevel"/>
    <w:tmpl w:val="1E6A2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862FB5"/>
    <w:multiLevelType w:val="hybridMultilevel"/>
    <w:tmpl w:val="BA2A5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E4829"/>
    <w:multiLevelType w:val="hybridMultilevel"/>
    <w:tmpl w:val="F040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700"/>
    <w:multiLevelType w:val="hybridMultilevel"/>
    <w:tmpl w:val="F770052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22707"/>
    <w:multiLevelType w:val="hybridMultilevel"/>
    <w:tmpl w:val="A0E4BC98"/>
    <w:lvl w:ilvl="0" w:tplc="11BE09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0137A"/>
    <w:multiLevelType w:val="hybridMultilevel"/>
    <w:tmpl w:val="CFD0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862F7"/>
    <w:multiLevelType w:val="hybridMultilevel"/>
    <w:tmpl w:val="BF92C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835FF"/>
    <w:multiLevelType w:val="hybridMultilevel"/>
    <w:tmpl w:val="C9AC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1754B"/>
    <w:multiLevelType w:val="hybridMultilevel"/>
    <w:tmpl w:val="0E38D1A4"/>
    <w:lvl w:ilvl="0" w:tplc="11AC5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D0CAE"/>
    <w:multiLevelType w:val="hybridMultilevel"/>
    <w:tmpl w:val="43E068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897E2E"/>
    <w:multiLevelType w:val="hybridMultilevel"/>
    <w:tmpl w:val="2A0C6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032F3B"/>
    <w:multiLevelType w:val="hybridMultilevel"/>
    <w:tmpl w:val="419E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A196E"/>
    <w:multiLevelType w:val="hybridMultilevel"/>
    <w:tmpl w:val="8C2E5F0A"/>
    <w:lvl w:ilvl="0" w:tplc="F562452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60CC3"/>
    <w:multiLevelType w:val="hybridMultilevel"/>
    <w:tmpl w:val="FAECD3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DC35AAA"/>
    <w:multiLevelType w:val="hybridMultilevel"/>
    <w:tmpl w:val="D14A9078"/>
    <w:lvl w:ilvl="0" w:tplc="11BE096A">
      <w:start w:val="1"/>
      <w:numFmt w:val="bullet"/>
      <w:lvlText w:val="•"/>
      <w:lvlJc w:val="left"/>
      <w:pPr>
        <w:ind w:left="297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18">
    <w:nsid w:val="37BC63B5"/>
    <w:multiLevelType w:val="hybridMultilevel"/>
    <w:tmpl w:val="BAEEEFD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3AF93235"/>
    <w:multiLevelType w:val="hybridMultilevel"/>
    <w:tmpl w:val="FDEE251A"/>
    <w:lvl w:ilvl="0" w:tplc="365E15F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F469F"/>
    <w:multiLevelType w:val="hybridMultilevel"/>
    <w:tmpl w:val="80D854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DF77CD"/>
    <w:multiLevelType w:val="hybridMultilevel"/>
    <w:tmpl w:val="7A6298A8"/>
    <w:lvl w:ilvl="0" w:tplc="C9241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804C24"/>
    <w:multiLevelType w:val="hybridMultilevel"/>
    <w:tmpl w:val="A7D8B068"/>
    <w:lvl w:ilvl="0" w:tplc="3CFCE4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3">
    <w:nsid w:val="459D5E8C"/>
    <w:multiLevelType w:val="hybridMultilevel"/>
    <w:tmpl w:val="F998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6128F"/>
    <w:multiLevelType w:val="hybridMultilevel"/>
    <w:tmpl w:val="5B16F6D2"/>
    <w:lvl w:ilvl="0" w:tplc="11AC5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B2128"/>
    <w:multiLevelType w:val="hybridMultilevel"/>
    <w:tmpl w:val="BBAEB48C"/>
    <w:lvl w:ilvl="0" w:tplc="9AD68F4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B6405"/>
    <w:multiLevelType w:val="hybridMultilevel"/>
    <w:tmpl w:val="4600BA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B2F156E"/>
    <w:multiLevelType w:val="hybridMultilevel"/>
    <w:tmpl w:val="9CB2079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505474C3"/>
    <w:multiLevelType w:val="hybridMultilevel"/>
    <w:tmpl w:val="5A027464"/>
    <w:lvl w:ilvl="0" w:tplc="365E15F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0717E"/>
    <w:multiLevelType w:val="hybridMultilevel"/>
    <w:tmpl w:val="690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07B68"/>
    <w:multiLevelType w:val="hybridMultilevel"/>
    <w:tmpl w:val="492EC654"/>
    <w:lvl w:ilvl="0" w:tplc="DB665F4E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>
    <w:nsid w:val="5885345D"/>
    <w:multiLevelType w:val="hybridMultilevel"/>
    <w:tmpl w:val="4560E64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8933989"/>
    <w:multiLevelType w:val="hybridMultilevel"/>
    <w:tmpl w:val="901E4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EA5072"/>
    <w:multiLevelType w:val="hybridMultilevel"/>
    <w:tmpl w:val="11983E28"/>
    <w:lvl w:ilvl="0" w:tplc="DB665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E22AD"/>
    <w:multiLevelType w:val="hybridMultilevel"/>
    <w:tmpl w:val="C00889BE"/>
    <w:lvl w:ilvl="0" w:tplc="495484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96077"/>
    <w:multiLevelType w:val="hybridMultilevel"/>
    <w:tmpl w:val="0E6A41F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47E98"/>
    <w:multiLevelType w:val="hybridMultilevel"/>
    <w:tmpl w:val="AC860034"/>
    <w:lvl w:ilvl="0" w:tplc="2D520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520A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2A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0F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67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CD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8E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ED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22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8D3018"/>
    <w:multiLevelType w:val="hybridMultilevel"/>
    <w:tmpl w:val="4F32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372CE"/>
    <w:multiLevelType w:val="hybridMultilevel"/>
    <w:tmpl w:val="E466B776"/>
    <w:lvl w:ilvl="0" w:tplc="73064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2E4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C5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A3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C60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E62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8AF1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A2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9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4777A5"/>
    <w:multiLevelType w:val="hybridMultilevel"/>
    <w:tmpl w:val="6BE0E3D6"/>
    <w:lvl w:ilvl="0" w:tplc="365E15F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F253D7"/>
    <w:multiLevelType w:val="hybridMultilevel"/>
    <w:tmpl w:val="61045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9EE1E44"/>
    <w:multiLevelType w:val="hybridMultilevel"/>
    <w:tmpl w:val="78805600"/>
    <w:lvl w:ilvl="0" w:tplc="DB665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11713D"/>
    <w:multiLevelType w:val="hybridMultilevel"/>
    <w:tmpl w:val="9BAA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431EC"/>
    <w:multiLevelType w:val="hybridMultilevel"/>
    <w:tmpl w:val="C240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407E2D"/>
    <w:multiLevelType w:val="hybridMultilevel"/>
    <w:tmpl w:val="22486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3"/>
  </w:num>
  <w:num w:numId="4">
    <w:abstractNumId w:val="42"/>
  </w:num>
  <w:num w:numId="5">
    <w:abstractNumId w:val="4"/>
  </w:num>
  <w:num w:numId="6">
    <w:abstractNumId w:val="9"/>
  </w:num>
  <w:num w:numId="7">
    <w:abstractNumId w:val="3"/>
  </w:num>
  <w:num w:numId="8">
    <w:abstractNumId w:val="14"/>
  </w:num>
  <w:num w:numId="9">
    <w:abstractNumId w:val="44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2"/>
  </w:num>
  <w:num w:numId="14">
    <w:abstractNumId w:val="20"/>
  </w:num>
  <w:num w:numId="15">
    <w:abstractNumId w:val="1"/>
  </w:num>
  <w:num w:numId="16">
    <w:abstractNumId w:val="34"/>
  </w:num>
  <w:num w:numId="17">
    <w:abstractNumId w:val="33"/>
  </w:num>
  <w:num w:numId="18">
    <w:abstractNumId w:val="41"/>
  </w:num>
  <w:num w:numId="19">
    <w:abstractNumId w:val="26"/>
  </w:num>
  <w:num w:numId="20">
    <w:abstractNumId w:val="25"/>
  </w:num>
  <w:num w:numId="21">
    <w:abstractNumId w:val="30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9"/>
  </w:num>
  <w:num w:numId="29">
    <w:abstractNumId w:val="40"/>
  </w:num>
  <w:num w:numId="30">
    <w:abstractNumId w:val="11"/>
  </w:num>
  <w:num w:numId="31">
    <w:abstractNumId w:val="24"/>
  </w:num>
  <w:num w:numId="32">
    <w:abstractNumId w:val="8"/>
  </w:num>
  <w:num w:numId="33">
    <w:abstractNumId w:val="22"/>
  </w:num>
  <w:num w:numId="34">
    <w:abstractNumId w:val="2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2"/>
  </w:num>
  <w:num w:numId="40">
    <w:abstractNumId w:val="27"/>
  </w:num>
  <w:num w:numId="41">
    <w:abstractNumId w:val="31"/>
  </w:num>
  <w:num w:numId="42">
    <w:abstractNumId w:val="7"/>
  </w:num>
  <w:num w:numId="43">
    <w:abstractNumId w:val="17"/>
  </w:num>
  <w:num w:numId="44">
    <w:abstractNumId w:val="19"/>
  </w:num>
  <w:num w:numId="45">
    <w:abstractNumId w:val="39"/>
  </w:num>
  <w:num w:numId="46">
    <w:abstractNumId w:val="28"/>
  </w:num>
  <w:num w:numId="47">
    <w:abstractNumId w:val="1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EF"/>
    <w:rsid w:val="00001B16"/>
    <w:rsid w:val="000067BA"/>
    <w:rsid w:val="000163FD"/>
    <w:rsid w:val="00022BA2"/>
    <w:rsid w:val="000245C7"/>
    <w:rsid w:val="00027319"/>
    <w:rsid w:val="0003252B"/>
    <w:rsid w:val="000327A3"/>
    <w:rsid w:val="00032CFB"/>
    <w:rsid w:val="0003335F"/>
    <w:rsid w:val="00036608"/>
    <w:rsid w:val="0003683F"/>
    <w:rsid w:val="000376F4"/>
    <w:rsid w:val="00040E41"/>
    <w:rsid w:val="00043621"/>
    <w:rsid w:val="00044391"/>
    <w:rsid w:val="000451FD"/>
    <w:rsid w:val="00045744"/>
    <w:rsid w:val="00045CE6"/>
    <w:rsid w:val="0005665B"/>
    <w:rsid w:val="000635C4"/>
    <w:rsid w:val="000646BC"/>
    <w:rsid w:val="000655B6"/>
    <w:rsid w:val="0006609E"/>
    <w:rsid w:val="00066513"/>
    <w:rsid w:val="00066E1E"/>
    <w:rsid w:val="00067638"/>
    <w:rsid w:val="00070226"/>
    <w:rsid w:val="00071A78"/>
    <w:rsid w:val="0007252D"/>
    <w:rsid w:val="00072766"/>
    <w:rsid w:val="00074564"/>
    <w:rsid w:val="00075729"/>
    <w:rsid w:val="00077A58"/>
    <w:rsid w:val="00080250"/>
    <w:rsid w:val="0008075A"/>
    <w:rsid w:val="00081540"/>
    <w:rsid w:val="000856EE"/>
    <w:rsid w:val="00085EBD"/>
    <w:rsid w:val="00091BCC"/>
    <w:rsid w:val="00095708"/>
    <w:rsid w:val="00097898"/>
    <w:rsid w:val="000A0861"/>
    <w:rsid w:val="000A2FB3"/>
    <w:rsid w:val="000B0FA2"/>
    <w:rsid w:val="000B2322"/>
    <w:rsid w:val="000B5177"/>
    <w:rsid w:val="000B5AC8"/>
    <w:rsid w:val="000B6186"/>
    <w:rsid w:val="000C29E1"/>
    <w:rsid w:val="000C2E93"/>
    <w:rsid w:val="000C7DCC"/>
    <w:rsid w:val="000E11FB"/>
    <w:rsid w:val="000E18B9"/>
    <w:rsid w:val="000E22AD"/>
    <w:rsid w:val="000E4BA3"/>
    <w:rsid w:val="000E52EE"/>
    <w:rsid w:val="000E5A25"/>
    <w:rsid w:val="000E78D9"/>
    <w:rsid w:val="000F4E5F"/>
    <w:rsid w:val="000F5E29"/>
    <w:rsid w:val="00100993"/>
    <w:rsid w:val="001026E6"/>
    <w:rsid w:val="00106259"/>
    <w:rsid w:val="0010627D"/>
    <w:rsid w:val="00111632"/>
    <w:rsid w:val="0011251B"/>
    <w:rsid w:val="00114C5A"/>
    <w:rsid w:val="0011506C"/>
    <w:rsid w:val="00115ABD"/>
    <w:rsid w:val="00131F5E"/>
    <w:rsid w:val="00134B9C"/>
    <w:rsid w:val="001369E4"/>
    <w:rsid w:val="0014688F"/>
    <w:rsid w:val="00147E8C"/>
    <w:rsid w:val="00151297"/>
    <w:rsid w:val="001547F0"/>
    <w:rsid w:val="001550E7"/>
    <w:rsid w:val="00165438"/>
    <w:rsid w:val="001662B2"/>
    <w:rsid w:val="001711B1"/>
    <w:rsid w:val="00171E02"/>
    <w:rsid w:val="00183AA7"/>
    <w:rsid w:val="0019091F"/>
    <w:rsid w:val="00190AA9"/>
    <w:rsid w:val="001A01B3"/>
    <w:rsid w:val="001A545C"/>
    <w:rsid w:val="001A7826"/>
    <w:rsid w:val="001B5F69"/>
    <w:rsid w:val="001C15F7"/>
    <w:rsid w:val="001C5D67"/>
    <w:rsid w:val="001D3931"/>
    <w:rsid w:val="001D7448"/>
    <w:rsid w:val="001D7998"/>
    <w:rsid w:val="001E1F6A"/>
    <w:rsid w:val="001E7EFE"/>
    <w:rsid w:val="001F0AC7"/>
    <w:rsid w:val="001F503C"/>
    <w:rsid w:val="00200895"/>
    <w:rsid w:val="00204F87"/>
    <w:rsid w:val="0020513B"/>
    <w:rsid w:val="002051B3"/>
    <w:rsid w:val="002126CB"/>
    <w:rsid w:val="0021391E"/>
    <w:rsid w:val="00215720"/>
    <w:rsid w:val="00220889"/>
    <w:rsid w:val="00225034"/>
    <w:rsid w:val="00230789"/>
    <w:rsid w:val="00230A4D"/>
    <w:rsid w:val="0023160B"/>
    <w:rsid w:val="002321AD"/>
    <w:rsid w:val="00234CC4"/>
    <w:rsid w:val="0023784F"/>
    <w:rsid w:val="002427E8"/>
    <w:rsid w:val="00245C8B"/>
    <w:rsid w:val="00245D80"/>
    <w:rsid w:val="00247107"/>
    <w:rsid w:val="002502D6"/>
    <w:rsid w:val="002509F5"/>
    <w:rsid w:val="002524A4"/>
    <w:rsid w:val="00252A0C"/>
    <w:rsid w:val="00252E5B"/>
    <w:rsid w:val="00256BE8"/>
    <w:rsid w:val="002576D3"/>
    <w:rsid w:val="002602DB"/>
    <w:rsid w:val="002639F2"/>
    <w:rsid w:val="00265761"/>
    <w:rsid w:val="00267210"/>
    <w:rsid w:val="00270061"/>
    <w:rsid w:val="0027052C"/>
    <w:rsid w:val="0027062D"/>
    <w:rsid w:val="00276F92"/>
    <w:rsid w:val="00280CEC"/>
    <w:rsid w:val="0028476B"/>
    <w:rsid w:val="00293719"/>
    <w:rsid w:val="002975FA"/>
    <w:rsid w:val="002A1387"/>
    <w:rsid w:val="002A43E3"/>
    <w:rsid w:val="002B42A9"/>
    <w:rsid w:val="002B5BF2"/>
    <w:rsid w:val="002B6D5E"/>
    <w:rsid w:val="002C2BC2"/>
    <w:rsid w:val="002C5566"/>
    <w:rsid w:val="002D1BD4"/>
    <w:rsid w:val="002D223C"/>
    <w:rsid w:val="002D289A"/>
    <w:rsid w:val="002D55A2"/>
    <w:rsid w:val="002D6B7D"/>
    <w:rsid w:val="002D6FF6"/>
    <w:rsid w:val="002E322D"/>
    <w:rsid w:val="002F0D0A"/>
    <w:rsid w:val="002F0D48"/>
    <w:rsid w:val="002F1CE8"/>
    <w:rsid w:val="002F31CF"/>
    <w:rsid w:val="00301CB1"/>
    <w:rsid w:val="0030241D"/>
    <w:rsid w:val="0030615A"/>
    <w:rsid w:val="00312206"/>
    <w:rsid w:val="00313482"/>
    <w:rsid w:val="0032280D"/>
    <w:rsid w:val="00323399"/>
    <w:rsid w:val="003235DC"/>
    <w:rsid w:val="00323AEC"/>
    <w:rsid w:val="00323E6F"/>
    <w:rsid w:val="00330D69"/>
    <w:rsid w:val="00331F0B"/>
    <w:rsid w:val="00334679"/>
    <w:rsid w:val="00337494"/>
    <w:rsid w:val="00340150"/>
    <w:rsid w:val="00342E20"/>
    <w:rsid w:val="00345F85"/>
    <w:rsid w:val="00347752"/>
    <w:rsid w:val="0035108B"/>
    <w:rsid w:val="00353C07"/>
    <w:rsid w:val="00354B08"/>
    <w:rsid w:val="00364BAC"/>
    <w:rsid w:val="00365068"/>
    <w:rsid w:val="00366E22"/>
    <w:rsid w:val="003672F8"/>
    <w:rsid w:val="003673D6"/>
    <w:rsid w:val="00372953"/>
    <w:rsid w:val="00376506"/>
    <w:rsid w:val="0038577A"/>
    <w:rsid w:val="00387030"/>
    <w:rsid w:val="00387461"/>
    <w:rsid w:val="0038757C"/>
    <w:rsid w:val="00387671"/>
    <w:rsid w:val="003926D9"/>
    <w:rsid w:val="00392ACA"/>
    <w:rsid w:val="0039480E"/>
    <w:rsid w:val="00395F1F"/>
    <w:rsid w:val="003A0371"/>
    <w:rsid w:val="003A09E5"/>
    <w:rsid w:val="003A1EE1"/>
    <w:rsid w:val="003A2D52"/>
    <w:rsid w:val="003B004F"/>
    <w:rsid w:val="003B014C"/>
    <w:rsid w:val="003B1FF9"/>
    <w:rsid w:val="003B3A93"/>
    <w:rsid w:val="003B7061"/>
    <w:rsid w:val="003C29D7"/>
    <w:rsid w:val="003C2DD1"/>
    <w:rsid w:val="003C5630"/>
    <w:rsid w:val="003E7698"/>
    <w:rsid w:val="003E7856"/>
    <w:rsid w:val="003F057A"/>
    <w:rsid w:val="003F2D9C"/>
    <w:rsid w:val="003F41A7"/>
    <w:rsid w:val="003F41C7"/>
    <w:rsid w:val="003F53EA"/>
    <w:rsid w:val="003F590A"/>
    <w:rsid w:val="00401C4A"/>
    <w:rsid w:val="00401DA8"/>
    <w:rsid w:val="00407829"/>
    <w:rsid w:val="00407DE1"/>
    <w:rsid w:val="00411F93"/>
    <w:rsid w:val="00413403"/>
    <w:rsid w:val="00414A2D"/>
    <w:rsid w:val="00414F52"/>
    <w:rsid w:val="00416B85"/>
    <w:rsid w:val="0041726C"/>
    <w:rsid w:val="00423612"/>
    <w:rsid w:val="00423E6A"/>
    <w:rsid w:val="00423E80"/>
    <w:rsid w:val="00430D52"/>
    <w:rsid w:val="00433424"/>
    <w:rsid w:val="00440921"/>
    <w:rsid w:val="00445E97"/>
    <w:rsid w:val="004476C4"/>
    <w:rsid w:val="00447F42"/>
    <w:rsid w:val="004523B3"/>
    <w:rsid w:val="00456A69"/>
    <w:rsid w:val="00460E95"/>
    <w:rsid w:val="0046399C"/>
    <w:rsid w:val="00464E8D"/>
    <w:rsid w:val="00466A6B"/>
    <w:rsid w:val="0047454F"/>
    <w:rsid w:val="00475496"/>
    <w:rsid w:val="00481ABC"/>
    <w:rsid w:val="0048620E"/>
    <w:rsid w:val="00486FA6"/>
    <w:rsid w:val="00487C0E"/>
    <w:rsid w:val="00490B31"/>
    <w:rsid w:val="004A192D"/>
    <w:rsid w:val="004A6C9C"/>
    <w:rsid w:val="004A73DE"/>
    <w:rsid w:val="004B3B42"/>
    <w:rsid w:val="004B611E"/>
    <w:rsid w:val="004B6303"/>
    <w:rsid w:val="004B7200"/>
    <w:rsid w:val="004C326E"/>
    <w:rsid w:val="004C4BA9"/>
    <w:rsid w:val="004C553C"/>
    <w:rsid w:val="004C75BA"/>
    <w:rsid w:val="004D529D"/>
    <w:rsid w:val="004D5BB3"/>
    <w:rsid w:val="004D77D5"/>
    <w:rsid w:val="004E0BB2"/>
    <w:rsid w:val="004F0A95"/>
    <w:rsid w:val="004F2669"/>
    <w:rsid w:val="004F2914"/>
    <w:rsid w:val="004F6CEA"/>
    <w:rsid w:val="0050297B"/>
    <w:rsid w:val="00503F2C"/>
    <w:rsid w:val="00511E70"/>
    <w:rsid w:val="00514574"/>
    <w:rsid w:val="0051649A"/>
    <w:rsid w:val="005223B3"/>
    <w:rsid w:val="00522520"/>
    <w:rsid w:val="0052324A"/>
    <w:rsid w:val="005253E1"/>
    <w:rsid w:val="005259D3"/>
    <w:rsid w:val="00532DAC"/>
    <w:rsid w:val="00535350"/>
    <w:rsid w:val="0054101E"/>
    <w:rsid w:val="005440E3"/>
    <w:rsid w:val="00547420"/>
    <w:rsid w:val="005513BB"/>
    <w:rsid w:val="005530A7"/>
    <w:rsid w:val="00553C38"/>
    <w:rsid w:val="00554CEA"/>
    <w:rsid w:val="00556D91"/>
    <w:rsid w:val="0056275F"/>
    <w:rsid w:val="00566C4D"/>
    <w:rsid w:val="005709CF"/>
    <w:rsid w:val="00571321"/>
    <w:rsid w:val="00575B69"/>
    <w:rsid w:val="0058028F"/>
    <w:rsid w:val="00582E47"/>
    <w:rsid w:val="00583349"/>
    <w:rsid w:val="00583D06"/>
    <w:rsid w:val="00585424"/>
    <w:rsid w:val="00585612"/>
    <w:rsid w:val="00587118"/>
    <w:rsid w:val="0059369C"/>
    <w:rsid w:val="00593B5A"/>
    <w:rsid w:val="005A028F"/>
    <w:rsid w:val="005A1F86"/>
    <w:rsid w:val="005A63F7"/>
    <w:rsid w:val="005B2F6D"/>
    <w:rsid w:val="005B4820"/>
    <w:rsid w:val="005B4B79"/>
    <w:rsid w:val="005B7438"/>
    <w:rsid w:val="005C24B8"/>
    <w:rsid w:val="005C73C0"/>
    <w:rsid w:val="005D40C4"/>
    <w:rsid w:val="005D4DC0"/>
    <w:rsid w:val="005D5649"/>
    <w:rsid w:val="005D59EA"/>
    <w:rsid w:val="005E0212"/>
    <w:rsid w:val="005E086A"/>
    <w:rsid w:val="005E0B95"/>
    <w:rsid w:val="005E35CB"/>
    <w:rsid w:val="005E526F"/>
    <w:rsid w:val="005F07E4"/>
    <w:rsid w:val="005F1075"/>
    <w:rsid w:val="005F4198"/>
    <w:rsid w:val="005F643A"/>
    <w:rsid w:val="005F670E"/>
    <w:rsid w:val="005F6A46"/>
    <w:rsid w:val="00600189"/>
    <w:rsid w:val="00600504"/>
    <w:rsid w:val="00605F01"/>
    <w:rsid w:val="006066FE"/>
    <w:rsid w:val="00606AC2"/>
    <w:rsid w:val="0061316A"/>
    <w:rsid w:val="0061467B"/>
    <w:rsid w:val="00615272"/>
    <w:rsid w:val="0061593A"/>
    <w:rsid w:val="00615FE2"/>
    <w:rsid w:val="006172C8"/>
    <w:rsid w:val="00620571"/>
    <w:rsid w:val="00621DB9"/>
    <w:rsid w:val="006232FC"/>
    <w:rsid w:val="006239D8"/>
    <w:rsid w:val="00626D1A"/>
    <w:rsid w:val="00635009"/>
    <w:rsid w:val="00635074"/>
    <w:rsid w:val="006417C5"/>
    <w:rsid w:val="00641942"/>
    <w:rsid w:val="00646911"/>
    <w:rsid w:val="00650095"/>
    <w:rsid w:val="006511E1"/>
    <w:rsid w:val="00663618"/>
    <w:rsid w:val="0066364A"/>
    <w:rsid w:val="00672339"/>
    <w:rsid w:val="0067307F"/>
    <w:rsid w:val="00674288"/>
    <w:rsid w:val="00675DC7"/>
    <w:rsid w:val="0068077B"/>
    <w:rsid w:val="00680D7C"/>
    <w:rsid w:val="006866BC"/>
    <w:rsid w:val="0069360B"/>
    <w:rsid w:val="006961F3"/>
    <w:rsid w:val="0069701E"/>
    <w:rsid w:val="006A017F"/>
    <w:rsid w:val="006B1180"/>
    <w:rsid w:val="006B423F"/>
    <w:rsid w:val="006B72BB"/>
    <w:rsid w:val="006C0941"/>
    <w:rsid w:val="006C23FE"/>
    <w:rsid w:val="006C6026"/>
    <w:rsid w:val="006C7B3D"/>
    <w:rsid w:val="006D3235"/>
    <w:rsid w:val="006E6DDC"/>
    <w:rsid w:val="006F663D"/>
    <w:rsid w:val="006F71E1"/>
    <w:rsid w:val="00701032"/>
    <w:rsid w:val="00703E77"/>
    <w:rsid w:val="00704A98"/>
    <w:rsid w:val="00705944"/>
    <w:rsid w:val="0070657B"/>
    <w:rsid w:val="0071114E"/>
    <w:rsid w:val="007113DA"/>
    <w:rsid w:val="0071159D"/>
    <w:rsid w:val="007133A6"/>
    <w:rsid w:val="00723919"/>
    <w:rsid w:val="00723CCA"/>
    <w:rsid w:val="00724F75"/>
    <w:rsid w:val="00725C46"/>
    <w:rsid w:val="00725C64"/>
    <w:rsid w:val="0072745D"/>
    <w:rsid w:val="00735626"/>
    <w:rsid w:val="0073588E"/>
    <w:rsid w:val="00735F66"/>
    <w:rsid w:val="00741632"/>
    <w:rsid w:val="00744136"/>
    <w:rsid w:val="00750490"/>
    <w:rsid w:val="00750709"/>
    <w:rsid w:val="00753154"/>
    <w:rsid w:val="00755655"/>
    <w:rsid w:val="00756B44"/>
    <w:rsid w:val="007635A9"/>
    <w:rsid w:val="00763EDF"/>
    <w:rsid w:val="0076537C"/>
    <w:rsid w:val="0077252C"/>
    <w:rsid w:val="007761F0"/>
    <w:rsid w:val="00776B5F"/>
    <w:rsid w:val="00780B9B"/>
    <w:rsid w:val="007811B1"/>
    <w:rsid w:val="0078198B"/>
    <w:rsid w:val="007821C4"/>
    <w:rsid w:val="00784C7B"/>
    <w:rsid w:val="007852F7"/>
    <w:rsid w:val="007865B3"/>
    <w:rsid w:val="00790A72"/>
    <w:rsid w:val="00792C05"/>
    <w:rsid w:val="00795509"/>
    <w:rsid w:val="0079608B"/>
    <w:rsid w:val="007A1B56"/>
    <w:rsid w:val="007A6C89"/>
    <w:rsid w:val="007B15AD"/>
    <w:rsid w:val="007B5F61"/>
    <w:rsid w:val="007B7D38"/>
    <w:rsid w:val="007C0C3D"/>
    <w:rsid w:val="007C0DF6"/>
    <w:rsid w:val="007C5AB7"/>
    <w:rsid w:val="007C61CD"/>
    <w:rsid w:val="007C7C3E"/>
    <w:rsid w:val="007D0ABD"/>
    <w:rsid w:val="007D0E12"/>
    <w:rsid w:val="007E1466"/>
    <w:rsid w:val="007E5457"/>
    <w:rsid w:val="007E563A"/>
    <w:rsid w:val="007F0E16"/>
    <w:rsid w:val="007F12AA"/>
    <w:rsid w:val="007F192F"/>
    <w:rsid w:val="007F194D"/>
    <w:rsid w:val="007F48DF"/>
    <w:rsid w:val="007F70DC"/>
    <w:rsid w:val="00800F1B"/>
    <w:rsid w:val="00812199"/>
    <w:rsid w:val="00813471"/>
    <w:rsid w:val="00815340"/>
    <w:rsid w:val="00826054"/>
    <w:rsid w:val="008310E7"/>
    <w:rsid w:val="00832588"/>
    <w:rsid w:val="00834931"/>
    <w:rsid w:val="00837A09"/>
    <w:rsid w:val="00843FCD"/>
    <w:rsid w:val="008443CD"/>
    <w:rsid w:val="0084516D"/>
    <w:rsid w:val="00851297"/>
    <w:rsid w:val="008528AD"/>
    <w:rsid w:val="0085333D"/>
    <w:rsid w:val="0086092E"/>
    <w:rsid w:val="0086344E"/>
    <w:rsid w:val="008655EC"/>
    <w:rsid w:val="00875031"/>
    <w:rsid w:val="00880981"/>
    <w:rsid w:val="00880D85"/>
    <w:rsid w:val="00882A36"/>
    <w:rsid w:val="008832A9"/>
    <w:rsid w:val="00885F34"/>
    <w:rsid w:val="008865A1"/>
    <w:rsid w:val="00887E9C"/>
    <w:rsid w:val="008A132C"/>
    <w:rsid w:val="008B69D7"/>
    <w:rsid w:val="008B7380"/>
    <w:rsid w:val="008C5BED"/>
    <w:rsid w:val="008D019C"/>
    <w:rsid w:val="008D1462"/>
    <w:rsid w:val="008D3164"/>
    <w:rsid w:val="008D4270"/>
    <w:rsid w:val="008D5E06"/>
    <w:rsid w:val="008D6317"/>
    <w:rsid w:val="008D7797"/>
    <w:rsid w:val="008E100C"/>
    <w:rsid w:val="008E2F08"/>
    <w:rsid w:val="008E43B3"/>
    <w:rsid w:val="008E49CC"/>
    <w:rsid w:val="008E4D15"/>
    <w:rsid w:val="008E7DE9"/>
    <w:rsid w:val="008F145B"/>
    <w:rsid w:val="008F2850"/>
    <w:rsid w:val="008F3B79"/>
    <w:rsid w:val="008F3C55"/>
    <w:rsid w:val="008F6DBB"/>
    <w:rsid w:val="008F6EE8"/>
    <w:rsid w:val="008F7684"/>
    <w:rsid w:val="008F7CDF"/>
    <w:rsid w:val="00910C3A"/>
    <w:rsid w:val="0091346E"/>
    <w:rsid w:val="00916EF1"/>
    <w:rsid w:val="009219EB"/>
    <w:rsid w:val="00921BD3"/>
    <w:rsid w:val="009246DC"/>
    <w:rsid w:val="00924D58"/>
    <w:rsid w:val="00925065"/>
    <w:rsid w:val="00925EBF"/>
    <w:rsid w:val="009271CA"/>
    <w:rsid w:val="00934098"/>
    <w:rsid w:val="009558F7"/>
    <w:rsid w:val="00955C7D"/>
    <w:rsid w:val="00956B6D"/>
    <w:rsid w:val="009604CC"/>
    <w:rsid w:val="00963018"/>
    <w:rsid w:val="0096305F"/>
    <w:rsid w:val="00964C88"/>
    <w:rsid w:val="00965B67"/>
    <w:rsid w:val="009675BC"/>
    <w:rsid w:val="009679DE"/>
    <w:rsid w:val="009747EB"/>
    <w:rsid w:val="00976681"/>
    <w:rsid w:val="009827ED"/>
    <w:rsid w:val="00985879"/>
    <w:rsid w:val="00985AE8"/>
    <w:rsid w:val="00986048"/>
    <w:rsid w:val="009A149F"/>
    <w:rsid w:val="009A6F30"/>
    <w:rsid w:val="009B0726"/>
    <w:rsid w:val="009C1434"/>
    <w:rsid w:val="009C337A"/>
    <w:rsid w:val="009C4B28"/>
    <w:rsid w:val="009C7315"/>
    <w:rsid w:val="009D2E7A"/>
    <w:rsid w:val="009D30CB"/>
    <w:rsid w:val="009D5222"/>
    <w:rsid w:val="009E07F0"/>
    <w:rsid w:val="009F30EF"/>
    <w:rsid w:val="009F3C09"/>
    <w:rsid w:val="009F5AB5"/>
    <w:rsid w:val="009F6D97"/>
    <w:rsid w:val="00A05CC5"/>
    <w:rsid w:val="00A05EE4"/>
    <w:rsid w:val="00A10390"/>
    <w:rsid w:val="00A15480"/>
    <w:rsid w:val="00A15A48"/>
    <w:rsid w:val="00A160B5"/>
    <w:rsid w:val="00A203FB"/>
    <w:rsid w:val="00A2355A"/>
    <w:rsid w:val="00A319A8"/>
    <w:rsid w:val="00A34ADD"/>
    <w:rsid w:val="00A362F1"/>
    <w:rsid w:val="00A429F1"/>
    <w:rsid w:val="00A43AA6"/>
    <w:rsid w:val="00A51852"/>
    <w:rsid w:val="00A53FB1"/>
    <w:rsid w:val="00A60422"/>
    <w:rsid w:val="00A63038"/>
    <w:rsid w:val="00A75C92"/>
    <w:rsid w:val="00A76ED4"/>
    <w:rsid w:val="00A80AAF"/>
    <w:rsid w:val="00A80FB4"/>
    <w:rsid w:val="00A8591E"/>
    <w:rsid w:val="00A90E03"/>
    <w:rsid w:val="00A91F79"/>
    <w:rsid w:val="00A95D9D"/>
    <w:rsid w:val="00AA1D69"/>
    <w:rsid w:val="00AA238F"/>
    <w:rsid w:val="00AA30E1"/>
    <w:rsid w:val="00AA5729"/>
    <w:rsid w:val="00AA60FB"/>
    <w:rsid w:val="00AA73CD"/>
    <w:rsid w:val="00AA7A26"/>
    <w:rsid w:val="00AB4641"/>
    <w:rsid w:val="00AB4A61"/>
    <w:rsid w:val="00AB4D02"/>
    <w:rsid w:val="00AB4E91"/>
    <w:rsid w:val="00AB7832"/>
    <w:rsid w:val="00AB78FC"/>
    <w:rsid w:val="00AC4D48"/>
    <w:rsid w:val="00AC5A10"/>
    <w:rsid w:val="00AC5DCD"/>
    <w:rsid w:val="00AC5E89"/>
    <w:rsid w:val="00AC7EDE"/>
    <w:rsid w:val="00AD1923"/>
    <w:rsid w:val="00AD2A2E"/>
    <w:rsid w:val="00AD41A0"/>
    <w:rsid w:val="00AE18EE"/>
    <w:rsid w:val="00AE58C8"/>
    <w:rsid w:val="00AF3076"/>
    <w:rsid w:val="00AF71C0"/>
    <w:rsid w:val="00B00C5B"/>
    <w:rsid w:val="00B0385F"/>
    <w:rsid w:val="00B04E2B"/>
    <w:rsid w:val="00B0578B"/>
    <w:rsid w:val="00B15E07"/>
    <w:rsid w:val="00B16AF9"/>
    <w:rsid w:val="00B17391"/>
    <w:rsid w:val="00B17C4C"/>
    <w:rsid w:val="00B21ABE"/>
    <w:rsid w:val="00B22887"/>
    <w:rsid w:val="00B22ED5"/>
    <w:rsid w:val="00B25255"/>
    <w:rsid w:val="00B258D7"/>
    <w:rsid w:val="00B31998"/>
    <w:rsid w:val="00B31DC2"/>
    <w:rsid w:val="00B442DE"/>
    <w:rsid w:val="00B46A50"/>
    <w:rsid w:val="00B54698"/>
    <w:rsid w:val="00B56F69"/>
    <w:rsid w:val="00B64E17"/>
    <w:rsid w:val="00B65A60"/>
    <w:rsid w:val="00B70929"/>
    <w:rsid w:val="00B7449B"/>
    <w:rsid w:val="00B758AF"/>
    <w:rsid w:val="00B77E7C"/>
    <w:rsid w:val="00B8098E"/>
    <w:rsid w:val="00B82D62"/>
    <w:rsid w:val="00B87360"/>
    <w:rsid w:val="00B90095"/>
    <w:rsid w:val="00B92D8E"/>
    <w:rsid w:val="00B97EAB"/>
    <w:rsid w:val="00BA3099"/>
    <w:rsid w:val="00BA384B"/>
    <w:rsid w:val="00BA4622"/>
    <w:rsid w:val="00BA594D"/>
    <w:rsid w:val="00BB0B78"/>
    <w:rsid w:val="00BC293E"/>
    <w:rsid w:val="00BC5138"/>
    <w:rsid w:val="00BC702B"/>
    <w:rsid w:val="00BD1D64"/>
    <w:rsid w:val="00BD347A"/>
    <w:rsid w:val="00BD6633"/>
    <w:rsid w:val="00BE3AB2"/>
    <w:rsid w:val="00BE3CC2"/>
    <w:rsid w:val="00BE73E6"/>
    <w:rsid w:val="00BF0F9B"/>
    <w:rsid w:val="00BF7B1B"/>
    <w:rsid w:val="00C02AE1"/>
    <w:rsid w:val="00C07DDE"/>
    <w:rsid w:val="00C11FE7"/>
    <w:rsid w:val="00C14FE1"/>
    <w:rsid w:val="00C16F2C"/>
    <w:rsid w:val="00C17E78"/>
    <w:rsid w:val="00C21901"/>
    <w:rsid w:val="00C21950"/>
    <w:rsid w:val="00C22CE6"/>
    <w:rsid w:val="00C253EE"/>
    <w:rsid w:val="00C3048D"/>
    <w:rsid w:val="00C324AA"/>
    <w:rsid w:val="00C37360"/>
    <w:rsid w:val="00C40815"/>
    <w:rsid w:val="00C435EE"/>
    <w:rsid w:val="00C462E7"/>
    <w:rsid w:val="00C46BB6"/>
    <w:rsid w:val="00C502B3"/>
    <w:rsid w:val="00C52827"/>
    <w:rsid w:val="00C5696D"/>
    <w:rsid w:val="00C65759"/>
    <w:rsid w:val="00C73D1C"/>
    <w:rsid w:val="00C76F56"/>
    <w:rsid w:val="00C83F4A"/>
    <w:rsid w:val="00C851B4"/>
    <w:rsid w:val="00C85D28"/>
    <w:rsid w:val="00C91509"/>
    <w:rsid w:val="00C93F3D"/>
    <w:rsid w:val="00C9758E"/>
    <w:rsid w:val="00CA1259"/>
    <w:rsid w:val="00CB0A79"/>
    <w:rsid w:val="00CB5520"/>
    <w:rsid w:val="00CC2E67"/>
    <w:rsid w:val="00CC4849"/>
    <w:rsid w:val="00CD4551"/>
    <w:rsid w:val="00CD6751"/>
    <w:rsid w:val="00CE68BA"/>
    <w:rsid w:val="00CF7921"/>
    <w:rsid w:val="00CF7C2D"/>
    <w:rsid w:val="00D23BA8"/>
    <w:rsid w:val="00D23C19"/>
    <w:rsid w:val="00D35472"/>
    <w:rsid w:val="00D40F43"/>
    <w:rsid w:val="00D43DCE"/>
    <w:rsid w:val="00D45E07"/>
    <w:rsid w:val="00D50B34"/>
    <w:rsid w:val="00D50E56"/>
    <w:rsid w:val="00D50F6C"/>
    <w:rsid w:val="00D551F4"/>
    <w:rsid w:val="00D65768"/>
    <w:rsid w:val="00D66958"/>
    <w:rsid w:val="00D67BE7"/>
    <w:rsid w:val="00D706C5"/>
    <w:rsid w:val="00D718E2"/>
    <w:rsid w:val="00D72EF4"/>
    <w:rsid w:val="00D73866"/>
    <w:rsid w:val="00D77B6C"/>
    <w:rsid w:val="00D80014"/>
    <w:rsid w:val="00D80B47"/>
    <w:rsid w:val="00D83524"/>
    <w:rsid w:val="00D8434E"/>
    <w:rsid w:val="00D85F5B"/>
    <w:rsid w:val="00D87701"/>
    <w:rsid w:val="00D90376"/>
    <w:rsid w:val="00D90F8C"/>
    <w:rsid w:val="00D92B15"/>
    <w:rsid w:val="00D93503"/>
    <w:rsid w:val="00D97E50"/>
    <w:rsid w:val="00DA1491"/>
    <w:rsid w:val="00DA1AE2"/>
    <w:rsid w:val="00DA298E"/>
    <w:rsid w:val="00DB13BA"/>
    <w:rsid w:val="00DB3B25"/>
    <w:rsid w:val="00DB7FBC"/>
    <w:rsid w:val="00DC195A"/>
    <w:rsid w:val="00DC24F0"/>
    <w:rsid w:val="00DC43B2"/>
    <w:rsid w:val="00DC4E12"/>
    <w:rsid w:val="00DD2989"/>
    <w:rsid w:val="00DD3BD3"/>
    <w:rsid w:val="00DD3EB0"/>
    <w:rsid w:val="00DD5C8F"/>
    <w:rsid w:val="00DD6C14"/>
    <w:rsid w:val="00DD7193"/>
    <w:rsid w:val="00DE0762"/>
    <w:rsid w:val="00DE261D"/>
    <w:rsid w:val="00DE2B3F"/>
    <w:rsid w:val="00DE573A"/>
    <w:rsid w:val="00DE5F3B"/>
    <w:rsid w:val="00DE6E03"/>
    <w:rsid w:val="00DE6EFB"/>
    <w:rsid w:val="00DE7323"/>
    <w:rsid w:val="00DF1B0A"/>
    <w:rsid w:val="00DF5701"/>
    <w:rsid w:val="00E01DB9"/>
    <w:rsid w:val="00E01F10"/>
    <w:rsid w:val="00E02D6D"/>
    <w:rsid w:val="00E04E4D"/>
    <w:rsid w:val="00E11D59"/>
    <w:rsid w:val="00E12912"/>
    <w:rsid w:val="00E13B0A"/>
    <w:rsid w:val="00E142EC"/>
    <w:rsid w:val="00E15C1F"/>
    <w:rsid w:val="00E2097F"/>
    <w:rsid w:val="00E21373"/>
    <w:rsid w:val="00E25B35"/>
    <w:rsid w:val="00E25E13"/>
    <w:rsid w:val="00E26DF9"/>
    <w:rsid w:val="00E27262"/>
    <w:rsid w:val="00E27F5A"/>
    <w:rsid w:val="00E32D78"/>
    <w:rsid w:val="00E414DF"/>
    <w:rsid w:val="00E4401A"/>
    <w:rsid w:val="00E440D8"/>
    <w:rsid w:val="00E451BE"/>
    <w:rsid w:val="00E4663C"/>
    <w:rsid w:val="00E47348"/>
    <w:rsid w:val="00E51682"/>
    <w:rsid w:val="00E54A07"/>
    <w:rsid w:val="00E56381"/>
    <w:rsid w:val="00E61CF2"/>
    <w:rsid w:val="00E6430E"/>
    <w:rsid w:val="00E64A56"/>
    <w:rsid w:val="00E64C71"/>
    <w:rsid w:val="00E6540C"/>
    <w:rsid w:val="00E66807"/>
    <w:rsid w:val="00E7206F"/>
    <w:rsid w:val="00E755E5"/>
    <w:rsid w:val="00E843ED"/>
    <w:rsid w:val="00E8665A"/>
    <w:rsid w:val="00E91E9E"/>
    <w:rsid w:val="00E92053"/>
    <w:rsid w:val="00E92B86"/>
    <w:rsid w:val="00E964A2"/>
    <w:rsid w:val="00EA2075"/>
    <w:rsid w:val="00EA5262"/>
    <w:rsid w:val="00EB0D31"/>
    <w:rsid w:val="00EB5212"/>
    <w:rsid w:val="00EC16A6"/>
    <w:rsid w:val="00EC6B95"/>
    <w:rsid w:val="00EC7B1A"/>
    <w:rsid w:val="00ED0E80"/>
    <w:rsid w:val="00ED2547"/>
    <w:rsid w:val="00ED4F5F"/>
    <w:rsid w:val="00EE1233"/>
    <w:rsid w:val="00EE2B18"/>
    <w:rsid w:val="00EE2D33"/>
    <w:rsid w:val="00EE4740"/>
    <w:rsid w:val="00EE4AC5"/>
    <w:rsid w:val="00EE639C"/>
    <w:rsid w:val="00EE651C"/>
    <w:rsid w:val="00EE7825"/>
    <w:rsid w:val="00EF0778"/>
    <w:rsid w:val="00EF2517"/>
    <w:rsid w:val="00EF2929"/>
    <w:rsid w:val="00EF4F16"/>
    <w:rsid w:val="00EF761E"/>
    <w:rsid w:val="00F025CC"/>
    <w:rsid w:val="00F026C7"/>
    <w:rsid w:val="00F027B1"/>
    <w:rsid w:val="00F054DC"/>
    <w:rsid w:val="00F104B8"/>
    <w:rsid w:val="00F123E2"/>
    <w:rsid w:val="00F162C8"/>
    <w:rsid w:val="00F25907"/>
    <w:rsid w:val="00F36E92"/>
    <w:rsid w:val="00F42D05"/>
    <w:rsid w:val="00F462F8"/>
    <w:rsid w:val="00F47EEE"/>
    <w:rsid w:val="00F50E6B"/>
    <w:rsid w:val="00F601FB"/>
    <w:rsid w:val="00F63D39"/>
    <w:rsid w:val="00F64C78"/>
    <w:rsid w:val="00F65EF9"/>
    <w:rsid w:val="00F66A31"/>
    <w:rsid w:val="00F74149"/>
    <w:rsid w:val="00F81774"/>
    <w:rsid w:val="00F87268"/>
    <w:rsid w:val="00F8765D"/>
    <w:rsid w:val="00F9185E"/>
    <w:rsid w:val="00F91AC8"/>
    <w:rsid w:val="00F9580B"/>
    <w:rsid w:val="00F96037"/>
    <w:rsid w:val="00F96E31"/>
    <w:rsid w:val="00FA1746"/>
    <w:rsid w:val="00FA4B24"/>
    <w:rsid w:val="00FA4D48"/>
    <w:rsid w:val="00FB19F9"/>
    <w:rsid w:val="00FB2BA8"/>
    <w:rsid w:val="00FB3CAE"/>
    <w:rsid w:val="00FB3D5C"/>
    <w:rsid w:val="00FB473F"/>
    <w:rsid w:val="00FC0464"/>
    <w:rsid w:val="00FC42BD"/>
    <w:rsid w:val="00FC6198"/>
    <w:rsid w:val="00FC664B"/>
    <w:rsid w:val="00FD4334"/>
    <w:rsid w:val="00FD559F"/>
    <w:rsid w:val="00FE1791"/>
    <w:rsid w:val="00FE185E"/>
    <w:rsid w:val="00FE5422"/>
    <w:rsid w:val="00FF0814"/>
    <w:rsid w:val="00FF288D"/>
    <w:rsid w:val="00FF2964"/>
    <w:rsid w:val="00FF3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0EF"/>
    <w:pPr>
      <w:keepNext/>
      <w:spacing w:line="280" w:lineRule="auto"/>
      <w:ind w:firstLine="720"/>
      <w:jc w:val="both"/>
      <w:outlineLvl w:val="0"/>
    </w:pPr>
    <w:rPr>
      <w:snapToGrid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0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9F30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92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6AC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CC2E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BB0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BB0B78"/>
    <w:pPr>
      <w:spacing w:after="0" w:line="240" w:lineRule="auto"/>
    </w:pPr>
    <w:rPr>
      <w:sz w:val="28"/>
      <w:lang w:val="ky-K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kTablica">
    <w:name w:val="_Текст таблицы (tkTablica)"/>
    <w:basedOn w:val="a"/>
    <w:rsid w:val="00DD2989"/>
    <w:pPr>
      <w:spacing w:after="60" w:line="276" w:lineRule="auto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DD29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989"/>
    <w:pPr>
      <w:widowControl w:val="0"/>
      <w:shd w:val="clear" w:color="auto" w:fill="FFFFFF"/>
      <w:spacing w:before="420" w:after="120" w:line="226" w:lineRule="exact"/>
      <w:jc w:val="both"/>
    </w:pPr>
    <w:rPr>
      <w:rFonts w:eastAsiaTheme="minorHAnsi" w:cstheme="minorBidi"/>
      <w:sz w:val="19"/>
      <w:szCs w:val="19"/>
      <w:lang w:eastAsia="en-US"/>
    </w:rPr>
  </w:style>
  <w:style w:type="paragraph" w:styleId="a8">
    <w:name w:val="Normal (Web)"/>
    <w:basedOn w:val="a"/>
    <w:uiPriority w:val="99"/>
    <w:rsid w:val="00D45E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0EF"/>
    <w:pPr>
      <w:keepNext/>
      <w:spacing w:line="280" w:lineRule="auto"/>
      <w:ind w:firstLine="720"/>
      <w:jc w:val="both"/>
      <w:outlineLvl w:val="0"/>
    </w:pPr>
    <w:rPr>
      <w:snapToGrid w:val="0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0E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Обычный1"/>
    <w:rsid w:val="009F30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92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06AC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CC2E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BB0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BB0B78"/>
    <w:pPr>
      <w:spacing w:after="0" w:line="240" w:lineRule="auto"/>
    </w:pPr>
    <w:rPr>
      <w:sz w:val="28"/>
      <w:lang w:val="ky-K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kTablica">
    <w:name w:val="_Текст таблицы (tkTablica)"/>
    <w:basedOn w:val="a"/>
    <w:rsid w:val="00DD2989"/>
    <w:pPr>
      <w:spacing w:after="60" w:line="276" w:lineRule="auto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DD29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989"/>
    <w:pPr>
      <w:widowControl w:val="0"/>
      <w:shd w:val="clear" w:color="auto" w:fill="FFFFFF"/>
      <w:spacing w:before="420" w:after="120" w:line="226" w:lineRule="exact"/>
      <w:jc w:val="both"/>
    </w:pPr>
    <w:rPr>
      <w:rFonts w:eastAsiaTheme="minorHAnsi" w:cstheme="minorBidi"/>
      <w:sz w:val="19"/>
      <w:szCs w:val="19"/>
      <w:lang w:eastAsia="en-US"/>
    </w:rPr>
  </w:style>
  <w:style w:type="paragraph" w:styleId="a8">
    <w:name w:val="Normal (Web)"/>
    <w:basedOn w:val="a"/>
    <w:uiPriority w:val="99"/>
    <w:rsid w:val="00D45E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7A4E-794E-4B54-9883-A4F8F5D3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2857</Words>
  <Characters>16290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Эльнура Карыбаева</dc:creator>
  <cp:lastModifiedBy>Данияр Манакеев</cp:lastModifiedBy>
  <cp:revision>2</cp:revision>
  <cp:lastPrinted>2020-01-22T12:02:00Z</cp:lastPrinted>
  <dcterms:created xsi:type="dcterms:W3CDTF">2020-01-23T07:58:00Z</dcterms:created>
  <dcterms:modified xsi:type="dcterms:W3CDTF">2020-01-23T07:58:00Z</dcterms:modified>
</cp:coreProperties>
</file>