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C7" w:rsidRPr="001138C7" w:rsidRDefault="00742D95" w:rsidP="001138C7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 w:themeColor="text1"/>
          <w:sz w:val="36"/>
          <w:szCs w:val="36"/>
          <w:lang w:val="ky-KG" w:eastAsia="ru-RU"/>
        </w:rPr>
      </w:pPr>
      <w:r w:rsidRPr="001138C7">
        <w:rPr>
          <w:b/>
          <w:color w:val="000000"/>
          <w:sz w:val="36"/>
          <w:szCs w:val="36"/>
          <w:lang w:val="ky-KG"/>
        </w:rPr>
        <w:t>Колл-центр 118</w:t>
      </w:r>
      <w:r w:rsidRPr="001138C7">
        <w:rPr>
          <w:color w:val="000000"/>
          <w:sz w:val="36"/>
          <w:szCs w:val="36"/>
          <w:lang w:val="ky-KG"/>
        </w:rPr>
        <w:t xml:space="preserve"> </w:t>
      </w:r>
      <w:r w:rsidR="00ED5A75" w:rsidRPr="001138C7">
        <w:rPr>
          <w:color w:val="000000"/>
          <w:sz w:val="36"/>
          <w:szCs w:val="36"/>
          <w:lang w:val="ky-KG"/>
        </w:rPr>
        <w:t xml:space="preserve">был создан благодаря </w:t>
      </w:r>
      <w:r w:rsidR="00CD5548"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благодаря инициативе аппарата П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резидента Кыргызской Республики и скоординированному взаимо</w:t>
      </w:r>
      <w:r w:rsidR="00CD5548"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действию мэрии города Бишкек, ОА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 «</w:t>
      </w:r>
      <w:proofErr w:type="spellStart"/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Кыргызтелеком</w:t>
      </w:r>
      <w:proofErr w:type="spellEnd"/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», Фонда «Сорос-Кыргызстан»</w:t>
      </w:r>
      <w:r w:rsidR="007219C6"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,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а также Швейцарского проекта «Реформы медицинского образования»</w:t>
      </w:r>
      <w:r w:rsidR="00ED5A75"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и</w:t>
      </w:r>
      <w:r w:rsidR="00ED5A75" w:rsidRPr="001138C7">
        <w:rPr>
          <w:color w:val="000000"/>
          <w:sz w:val="36"/>
          <w:szCs w:val="36"/>
          <w:lang w:val="ky-KG"/>
        </w:rPr>
        <w:t xml:space="preserve"> начал свою операционную деятельность </w:t>
      </w:r>
      <w:r w:rsidR="00244DEC" w:rsidRPr="001138C7">
        <w:rPr>
          <w:color w:val="000000"/>
          <w:sz w:val="36"/>
          <w:szCs w:val="36"/>
          <w:lang w:val="ky-KG"/>
        </w:rPr>
        <w:t xml:space="preserve">в городе Бишкек </w:t>
      </w:r>
      <w:r w:rsidR="00ED5A75"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с 6 апреля 2020 года</w:t>
      </w:r>
      <w:r w:rsidR="006A7ADF"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. </w:t>
      </w:r>
      <w:r w:rsidR="00244DEC"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Регионы начали свою оперативную работу с 15 мая. В Чуйской области первый децентрализованный центр начал свою работу 15 мая. Остальные регионы заработали 21 мая. </w:t>
      </w:r>
      <w:r w:rsidR="001138C7" w:rsidRPr="001138C7">
        <w:rPr>
          <w:rFonts w:eastAsia="Times New Roman" w:cs="Times New Roman"/>
          <w:color w:val="000000" w:themeColor="text1"/>
          <w:sz w:val="36"/>
          <w:szCs w:val="36"/>
          <w:lang w:val="ky-KG" w:eastAsia="ru-RU"/>
        </w:rPr>
        <w:t xml:space="preserve">В настоящее время в стране работают </w:t>
      </w:r>
      <w:r w:rsidR="001138C7" w:rsidRPr="001138C7">
        <w:rPr>
          <w:rFonts w:eastAsia="Times New Roman" w:cs="Times New Roman"/>
          <w:b/>
          <w:color w:val="000000" w:themeColor="text1"/>
          <w:sz w:val="36"/>
          <w:szCs w:val="36"/>
          <w:lang w:val="ky-KG" w:eastAsia="ru-RU"/>
        </w:rPr>
        <w:t>8</w:t>
      </w:r>
      <w:r w:rsidR="001138C7" w:rsidRPr="001138C7">
        <w:rPr>
          <w:rFonts w:eastAsia="Times New Roman" w:cs="Times New Roman"/>
          <w:color w:val="000000" w:themeColor="text1"/>
          <w:sz w:val="36"/>
          <w:szCs w:val="36"/>
          <w:lang w:val="ky-KG" w:eastAsia="ru-RU"/>
        </w:rPr>
        <w:t xml:space="preserve"> Колл-центров, в которых задействовано 32 оператора из числа семейных врачей, семейных медсестер и клинических ординаторов.</w:t>
      </w:r>
    </w:p>
    <w:p w:rsidR="00244DEC" w:rsidRPr="001138C7" w:rsidRDefault="00244DEC" w:rsidP="00A3185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 w:themeColor="text1"/>
          <w:sz w:val="36"/>
          <w:szCs w:val="36"/>
          <w:lang w:val="ky-KG" w:eastAsia="ru-RU"/>
        </w:rPr>
      </w:pPr>
    </w:p>
    <w:p w:rsidR="00244DEC" w:rsidRPr="00BC3F5B" w:rsidRDefault="00BC3F5B" w:rsidP="00A3185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BC3F5B">
        <w:rPr>
          <w:rFonts w:eastAsia="Times New Roman" w:cs="Times New Roman"/>
          <w:color w:val="000000" w:themeColor="text1"/>
          <w:sz w:val="36"/>
          <w:szCs w:val="36"/>
          <w:lang w:val="ky-KG" w:eastAsia="ru-RU"/>
        </w:rPr>
        <w:t>К</w:t>
      </w:r>
      <w:proofErr w:type="spellStart"/>
      <w:r w:rsidRPr="00BC3F5B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оличество</w:t>
      </w:r>
      <w:proofErr w:type="spellEnd"/>
      <w:r w:rsidRPr="00BC3F5B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звонков на </w:t>
      </w:r>
      <w:proofErr w:type="spellStart"/>
      <w:r w:rsidRPr="00BC3F5B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колл-центры</w:t>
      </w:r>
      <w:proofErr w:type="spellEnd"/>
      <w:r w:rsidRPr="00BC3F5B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за апрель – 17 июнь. (В апреле работал только Бишкек). Используемые источники - платформа </w:t>
      </w:r>
      <w:proofErr w:type="spellStart"/>
      <w:r w:rsidRPr="00BC3F5B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Битрикс</w:t>
      </w:r>
      <w:proofErr w:type="spellEnd"/>
      <w:r w:rsidRPr="00BC3F5B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и еженедельные отчеты из </w:t>
      </w:r>
      <w:proofErr w:type="spellStart"/>
      <w:proofErr w:type="gramStart"/>
      <w:r w:rsidRPr="00BC3F5B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колл-центров</w:t>
      </w:r>
      <w:proofErr w:type="spellEnd"/>
      <w:proofErr w:type="gramEnd"/>
    </w:p>
    <w:p w:rsidR="00BC3F5B" w:rsidRDefault="00BC3F5B" w:rsidP="00A3185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</w:p>
    <w:tbl>
      <w:tblPr>
        <w:tblW w:w="10540" w:type="dxa"/>
        <w:tblCellMar>
          <w:left w:w="0" w:type="dxa"/>
          <w:right w:w="0" w:type="dxa"/>
        </w:tblCellMar>
        <w:tblLook w:val="04A0"/>
      </w:tblPr>
      <w:tblGrid>
        <w:gridCol w:w="3186"/>
        <w:gridCol w:w="3487"/>
        <w:gridCol w:w="3867"/>
      </w:tblGrid>
      <w:tr w:rsidR="00BC3F5B" w:rsidRPr="00BC3F5B" w:rsidTr="00BC3F5B">
        <w:trPr>
          <w:trHeight w:val="1016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Область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Кол-во звонков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Кол-во выездов </w:t>
            </w:r>
            <w:proofErr w:type="spellStart"/>
            <w:r w:rsidRPr="00BC3F5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моб</w:t>
            </w:r>
            <w:proofErr w:type="gramStart"/>
            <w:r w:rsidRPr="00BC3F5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.б</w:t>
            </w:r>
            <w:proofErr w:type="gramEnd"/>
            <w:r w:rsidRPr="00BC3F5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ригад</w:t>
            </w:r>
            <w:proofErr w:type="spellEnd"/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> </w:t>
            </w:r>
          </w:p>
        </w:tc>
      </w:tr>
      <w:tr w:rsidR="00BC3F5B" w:rsidRPr="00BC3F5B" w:rsidTr="00BC3F5B">
        <w:trPr>
          <w:trHeight w:val="662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Бишкек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14232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1523</w:t>
            </w:r>
            <w:r w:rsidRPr="00BC3F5B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C3F5B" w:rsidRPr="00BC3F5B" w:rsidTr="00BC3F5B">
        <w:trPr>
          <w:trHeight w:val="542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Чуй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val="ky-KG" w:eastAsia="ru-RU"/>
              </w:rPr>
              <w:t>671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200</w:t>
            </w:r>
            <w:r w:rsidRPr="00BC3F5B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C3F5B" w:rsidRPr="00BC3F5B" w:rsidTr="00BC3F5B">
        <w:trPr>
          <w:trHeight w:val="536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Иссык-Куль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val="ky-KG" w:eastAsia="ru-RU"/>
              </w:rPr>
              <w:t>72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12</w:t>
            </w:r>
            <w:r w:rsidRPr="00BC3F5B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C3F5B" w:rsidRPr="00BC3F5B" w:rsidTr="00BC3F5B">
        <w:trPr>
          <w:trHeight w:val="531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Талас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val="ky-KG" w:eastAsia="ru-RU"/>
              </w:rPr>
              <w:t>319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val="en-US" w:eastAsia="ru-RU"/>
              </w:rPr>
              <w:t>3</w:t>
            </w:r>
            <w:r w:rsidRPr="00BC3F5B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C3F5B" w:rsidRPr="00BC3F5B" w:rsidTr="00BC3F5B">
        <w:trPr>
          <w:trHeight w:val="525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Нарын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val="ky-KG" w:eastAsia="ru-RU"/>
              </w:rPr>
              <w:t>163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35</w:t>
            </w:r>
            <w:r w:rsidRPr="00BC3F5B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C3F5B" w:rsidRPr="00BC3F5B" w:rsidTr="00BC3F5B">
        <w:trPr>
          <w:trHeight w:val="665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Джалал-абад</w:t>
            </w:r>
            <w:proofErr w:type="spellEnd"/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val="ky-KG" w:eastAsia="ru-RU"/>
              </w:rPr>
              <w:t>1377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14</w:t>
            </w:r>
            <w:r w:rsidRPr="00BC3F5B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C3F5B" w:rsidRPr="00BC3F5B" w:rsidTr="00BC3F5B">
        <w:trPr>
          <w:trHeight w:val="542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Ош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val="ky-KG" w:eastAsia="ru-RU"/>
              </w:rPr>
              <w:t>1452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122</w:t>
            </w:r>
            <w:r w:rsidRPr="00BC3F5B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C3F5B" w:rsidRPr="00BC3F5B" w:rsidTr="00BC3F5B">
        <w:trPr>
          <w:trHeight w:val="522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Баткен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val="ky-KG" w:eastAsia="ru-RU"/>
              </w:rPr>
              <w:t>101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9</w:t>
            </w:r>
            <w:r w:rsidRPr="00BC3F5B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C3F5B" w:rsidRPr="00BC3F5B" w:rsidTr="00BC3F5B">
        <w:trPr>
          <w:trHeight w:val="665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Итого</w:t>
            </w:r>
            <w:r w:rsidRPr="00BC3F5B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val="ky-KG" w:eastAsia="ru-RU"/>
              </w:rPr>
              <w:t>18387</w:t>
            </w:r>
            <w:r w:rsidRPr="00BC3F5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F5B" w:rsidRPr="00BC3F5B" w:rsidRDefault="00BC3F5B" w:rsidP="00BC3F5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C3F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1926</w:t>
            </w:r>
            <w:r w:rsidRPr="00BC3F5B">
              <w:rPr>
                <w:rFonts w:ascii="Calibri" w:eastAsia="Times New Roman" w:hAnsi="Calibri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000000" w:rsidRPr="001138C7" w:rsidRDefault="00BC3F5B" w:rsidP="001138C7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lastRenderedPageBreak/>
        <w:t>Больше всего звонков было обработано в Бишкеке, на базе ГУЗ, где задействовано 4 выделенные линии с 4ми операторами.</w:t>
      </w:r>
    </w:p>
    <w:p w:rsidR="00000000" w:rsidRPr="001138C7" w:rsidRDefault="00BC3F5B" w:rsidP="00244DEC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За апрель (с 06.04 по 06.05.2020) поступило </w:t>
      </w:r>
      <w:r w:rsidRPr="001138C7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5312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звонков,</w:t>
      </w:r>
    </w:p>
    <w:p w:rsidR="00000000" w:rsidRPr="001138C7" w:rsidRDefault="00BC3F5B" w:rsidP="00244DEC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В среднем 171,4 звонка / сутки.</w:t>
      </w:r>
    </w:p>
    <w:p w:rsidR="00000000" w:rsidRPr="001138C7" w:rsidRDefault="00BC3F5B" w:rsidP="00244DEC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За 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май (с 04.05 по 03.06.2020) поступило </w:t>
      </w:r>
      <w:r w:rsidRPr="001138C7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4400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в Бишкеке,</w:t>
      </w:r>
    </w:p>
    <w:p w:rsidR="00000000" w:rsidRPr="001138C7" w:rsidRDefault="00BC3F5B" w:rsidP="00244DEC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В среднем 141,9 звонков / сутки.</w:t>
      </w:r>
    </w:p>
    <w:p w:rsidR="001138C7" w:rsidRDefault="001138C7" w:rsidP="00244DEC">
      <w:pPr>
        <w:shd w:val="clear" w:color="auto" w:fill="FFFFFF"/>
        <w:ind w:left="360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244DEC" w:rsidRPr="001138C7" w:rsidRDefault="00244DEC" w:rsidP="00244DEC">
      <w:pPr>
        <w:shd w:val="clear" w:color="auto" w:fill="FFFFFF"/>
        <w:ind w:left="360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>В июне наблюдается резкое повышение обращаемости по линии 118.</w:t>
      </w:r>
    </w:p>
    <w:p w:rsidR="00000000" w:rsidRPr="001138C7" w:rsidRDefault="00BC3F5B" w:rsidP="00244DEC">
      <w:pPr>
        <w:pStyle w:val="a4"/>
        <w:numPr>
          <w:ilvl w:val="0"/>
          <w:numId w:val="10"/>
        </w:numPr>
        <w:shd w:val="clear" w:color="auto" w:fill="FFFFFF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За три недели июня поступило уже </w:t>
      </w:r>
      <w:r w:rsidRPr="001138C7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4520 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обращений</w:t>
      </w:r>
    </w:p>
    <w:p w:rsidR="00000000" w:rsidRPr="001138C7" w:rsidRDefault="00BC3F5B" w:rsidP="00244DEC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Основное бремя легло на 17 июня </w:t>
      </w:r>
      <w:r w:rsidRPr="001138C7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670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обращений</w:t>
      </w:r>
    </w:p>
    <w:p w:rsidR="00000000" w:rsidRPr="001138C7" w:rsidRDefault="00BC3F5B" w:rsidP="00244DEC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16 июня 401 обращение</w:t>
      </w:r>
    </w:p>
    <w:p w:rsidR="00000000" w:rsidRPr="001138C7" w:rsidRDefault="00BC3F5B" w:rsidP="00244DEC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15 июня 350</w:t>
      </w:r>
    </w:p>
    <w:p w:rsidR="00000000" w:rsidRPr="001138C7" w:rsidRDefault="00BC3F5B" w:rsidP="00244DEC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14 июня 226</w:t>
      </w:r>
    </w:p>
    <w:p w:rsidR="00000000" w:rsidRPr="001138C7" w:rsidRDefault="00BC3F5B" w:rsidP="00244DEC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13 июня 295</w:t>
      </w:r>
    </w:p>
    <w:p w:rsidR="00000000" w:rsidRPr="001138C7" w:rsidRDefault="00BC3F5B" w:rsidP="00244DEC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12 июня 2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68</w:t>
      </w:r>
    </w:p>
    <w:p w:rsidR="00000000" w:rsidRPr="001138C7" w:rsidRDefault="00BC3F5B" w:rsidP="00244DEC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Всего за время работы обработано </w:t>
      </w:r>
      <w:r w:rsidRPr="001138C7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14232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000000" w:rsidRPr="001138C7" w:rsidRDefault="00BC3F5B" w:rsidP="00244DEC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На 17 июня на платформе было зарегистрировано 1926 заявки на обследование на </w:t>
      </w:r>
      <w:proofErr w:type="spellStart"/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коронавирус</w:t>
      </w:r>
      <w:proofErr w:type="spellEnd"/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1138C7" w:rsidRDefault="001138C7" w:rsidP="00244DE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751481" w:rsidRPr="001138C7" w:rsidRDefault="00751481" w:rsidP="00244DE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>Распределение направлений на мобильные бригады по районам г</w:t>
      </w:r>
      <w:proofErr w:type="gramStart"/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>.Б</w:t>
      </w:r>
      <w:proofErr w:type="gramEnd"/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>ишкек за 17 июня по линии 118</w:t>
      </w:r>
    </w:p>
    <w:p w:rsidR="00751481" w:rsidRPr="001138C7" w:rsidRDefault="00751481" w:rsidP="00751481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Ленинский район – 40%.</w:t>
      </w:r>
    </w:p>
    <w:p w:rsidR="00751481" w:rsidRPr="001138C7" w:rsidRDefault="00751481" w:rsidP="00751481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Октябрьский – 21%.</w:t>
      </w:r>
    </w:p>
    <w:p w:rsidR="00751481" w:rsidRPr="001138C7" w:rsidRDefault="00751481" w:rsidP="00751481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Первомайский – 20%.</w:t>
      </w:r>
    </w:p>
    <w:p w:rsidR="00751481" w:rsidRPr="001138C7" w:rsidRDefault="00751481" w:rsidP="00751481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Свердловский – 19%.</w:t>
      </w:r>
    </w:p>
    <w:p w:rsidR="001138C7" w:rsidRDefault="001138C7" w:rsidP="00244DE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</w:p>
    <w:p w:rsidR="00751481" w:rsidRPr="001138C7" w:rsidRDefault="00751481" w:rsidP="00244DE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Нагрузка по районам с самого начала работы горячей линии распределяется примерно в той же пропорции.</w:t>
      </w:r>
    </w:p>
    <w:p w:rsidR="001138C7" w:rsidRDefault="001138C7" w:rsidP="00244DE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751481" w:rsidRPr="001138C7" w:rsidRDefault="00751481" w:rsidP="00244DE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 xml:space="preserve">По возрастным данным, </w:t>
      </w:r>
      <w:proofErr w:type="gramStart"/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>обращающихся</w:t>
      </w:r>
      <w:proofErr w:type="gramEnd"/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 xml:space="preserve"> на горячую линию распределение идет следующим образом:</w:t>
      </w:r>
    </w:p>
    <w:p w:rsidR="00751481" w:rsidRPr="001138C7" w:rsidRDefault="00751481" w:rsidP="00751481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От 20-30 лет – 27%</w:t>
      </w:r>
    </w:p>
    <w:p w:rsidR="00751481" w:rsidRPr="001138C7" w:rsidRDefault="00751481" w:rsidP="00751481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От 30-40 лет – 23%</w:t>
      </w:r>
    </w:p>
    <w:p w:rsidR="00751481" w:rsidRPr="001138C7" w:rsidRDefault="00751481" w:rsidP="00751481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От 40-50 лет – 15%</w:t>
      </w:r>
    </w:p>
    <w:p w:rsidR="00751481" w:rsidRPr="001138C7" w:rsidRDefault="00751481" w:rsidP="00751481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От 50-60 лет – 14%</w:t>
      </w:r>
    </w:p>
    <w:p w:rsidR="00751481" w:rsidRPr="001138C7" w:rsidRDefault="00751481" w:rsidP="00751481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От 60-70 лет – 8%</w:t>
      </w:r>
    </w:p>
    <w:p w:rsidR="00751481" w:rsidRPr="001138C7" w:rsidRDefault="00751481" w:rsidP="00751481">
      <w:pPr>
        <w:pStyle w:val="a4"/>
        <w:shd w:val="clear" w:color="auto" w:fill="FFFFFF"/>
        <w:spacing w:after="0"/>
        <w:ind w:left="1068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Остальные проценты приходятся на оставшиеся возрастные категории.</w:t>
      </w:r>
    </w:p>
    <w:p w:rsidR="001138C7" w:rsidRDefault="001138C7" w:rsidP="00751481">
      <w:pPr>
        <w:pStyle w:val="a4"/>
        <w:shd w:val="clear" w:color="auto" w:fill="FFFFFF"/>
        <w:spacing w:after="0"/>
        <w:ind w:left="1068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</w:p>
    <w:p w:rsidR="00751481" w:rsidRPr="001138C7" w:rsidRDefault="00751481" w:rsidP="00751481">
      <w:pPr>
        <w:pStyle w:val="a4"/>
        <w:shd w:val="clear" w:color="auto" w:fill="FFFFFF"/>
        <w:spacing w:after="0"/>
        <w:ind w:left="106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>По симптомам:</w:t>
      </w:r>
    </w:p>
    <w:p w:rsidR="00751481" w:rsidRPr="001138C7" w:rsidRDefault="00751481" w:rsidP="00751481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Повышение температуры</w:t>
      </w:r>
    </w:p>
    <w:p w:rsidR="00751481" w:rsidRPr="001138C7" w:rsidRDefault="00751481" w:rsidP="00751481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Кашель</w:t>
      </w:r>
    </w:p>
    <w:p w:rsidR="00751481" w:rsidRPr="001138C7" w:rsidRDefault="00751481" w:rsidP="00751481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Затруднение дыхания</w:t>
      </w:r>
    </w:p>
    <w:p w:rsidR="00751481" w:rsidRPr="001138C7" w:rsidRDefault="00751481" w:rsidP="00751481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Боль в груди</w:t>
      </w:r>
    </w:p>
    <w:p w:rsidR="00751481" w:rsidRPr="001138C7" w:rsidRDefault="00751481" w:rsidP="00751481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Нарушение вкуса и обоняния</w:t>
      </w:r>
    </w:p>
    <w:p w:rsidR="00751481" w:rsidRPr="001138C7" w:rsidRDefault="00751481" w:rsidP="00751481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Диарея</w:t>
      </w:r>
    </w:p>
    <w:p w:rsidR="001138C7" w:rsidRDefault="001138C7" w:rsidP="00751481">
      <w:pPr>
        <w:pStyle w:val="a4"/>
        <w:shd w:val="clear" w:color="auto" w:fill="FFFFFF"/>
        <w:spacing w:after="0"/>
        <w:ind w:left="142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751481" w:rsidRPr="001138C7" w:rsidRDefault="00751481" w:rsidP="00751481">
      <w:pPr>
        <w:pStyle w:val="a4"/>
        <w:shd w:val="clear" w:color="auto" w:fill="FFFFFF"/>
        <w:spacing w:after="0"/>
        <w:ind w:left="142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>Другие данные</w:t>
      </w:r>
    </w:p>
    <w:p w:rsidR="00751481" w:rsidRPr="001138C7" w:rsidRDefault="00751481" w:rsidP="00751481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Сначала работы линии 118 обращения, не связанные с COVID19, составляли примерно 80% немедицинского характера (криминал, трудности во время ЧП, социальная поддержка, гуманитарная помощь и т. д.). С июня, 100% обращений составляют медицинского характера коронавирусной инфекции. Линия 118 служит фильтром и предназначена только для вопросов COVID19 и консультаций, остальные вопросы переправляются в конкретные организации.</w:t>
      </w:r>
    </w:p>
    <w:p w:rsidR="001138C7" w:rsidRDefault="001138C7" w:rsidP="00751481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BC3F5B" w:rsidRDefault="00BC3F5B" w:rsidP="00751481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751481" w:rsidRPr="001138C7" w:rsidRDefault="00BC3F5B" w:rsidP="00751481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lastRenderedPageBreak/>
        <w:t>П</w:t>
      </w:r>
      <w:r w:rsidR="00751481" w:rsidRPr="001138C7"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  <w:t>роблемы.</w:t>
      </w:r>
    </w:p>
    <w:p w:rsidR="00751481" w:rsidRPr="001138C7" w:rsidRDefault="00751481" w:rsidP="001138C7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Звонят люди и требуют неотложку</w:t>
      </w:r>
      <w:r w:rsidR="001138C7"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. Мы не отправляем неотложку.</w:t>
      </w:r>
    </w:p>
    <w:p w:rsidR="001138C7" w:rsidRPr="001138C7" w:rsidRDefault="001138C7" w:rsidP="001138C7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Звонят люди и требуют результаты анализов. Мы не даем результаты.</w:t>
      </w:r>
    </w:p>
    <w:p w:rsidR="001138C7" w:rsidRPr="001138C7" w:rsidRDefault="001138C7" w:rsidP="001138C7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>Звонят люди и говорят, что мобильные бригады долго не едут. Мы не планируем выезды МБ.</w:t>
      </w:r>
    </w:p>
    <w:p w:rsidR="001138C7" w:rsidRPr="001138C7" w:rsidRDefault="001138C7" w:rsidP="001138C7">
      <w:pPr>
        <w:pStyle w:val="a4"/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</w:p>
    <w:p w:rsidR="001138C7" w:rsidRPr="001138C7" w:rsidRDefault="001138C7" w:rsidP="001138C7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1138C7">
        <w:rPr>
          <w:rFonts w:eastAsia="Times New Roman" w:cs="Times New Roman"/>
          <w:color w:val="000000" w:themeColor="text1"/>
          <w:sz w:val="36"/>
          <w:szCs w:val="36"/>
          <w:lang w:val="ky-KG" w:eastAsia="ru-RU"/>
        </w:rPr>
        <w:t xml:space="preserve">По той статистике, которую мы сегодня видим, наши заболевшие горожане при возникновении симптомов пытаются лечиться дома, при этом ходят на работу, посещают общественные места. Хочу еще раз обратиться к горожанам: при возникновении любых симтомов вирусной инфекции оставайтесь дома и позвоните на горячую линию “118” или к своему семейному врачу. Ночью вы можете позвонить на круглосуточный телефон доверия своего центра семейной медицины.   </w:t>
      </w:r>
      <w:r w:rsidRPr="001138C7">
        <w:rPr>
          <w:rFonts w:eastAsia="Times New Roman" w:cs="Times New Roman"/>
          <w:color w:val="000000" w:themeColor="text1"/>
          <w:sz w:val="36"/>
          <w:szCs w:val="36"/>
          <w:lang w:eastAsia="ru-RU"/>
        </w:rPr>
        <w:t xml:space="preserve"> </w:t>
      </w:r>
    </w:p>
    <w:p w:rsidR="001138C7" w:rsidRPr="001138C7" w:rsidRDefault="001138C7" w:rsidP="001138C7">
      <w:pPr>
        <w:pStyle w:val="a4"/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</w:p>
    <w:p w:rsidR="00751481" w:rsidRPr="001138C7" w:rsidRDefault="00751481" w:rsidP="00244DE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p w:rsidR="001138C7" w:rsidRDefault="001138C7" w:rsidP="008F3DE6">
      <w:pPr>
        <w:tabs>
          <w:tab w:val="left" w:pos="851"/>
        </w:tabs>
        <w:spacing w:after="80" w:line="240" w:lineRule="auto"/>
        <w:ind w:firstLine="709"/>
        <w:jc w:val="both"/>
        <w:rPr>
          <w:rFonts w:eastAsia="Calibri" w:cs="Times New Roman"/>
          <w:sz w:val="36"/>
          <w:szCs w:val="36"/>
        </w:rPr>
      </w:pPr>
    </w:p>
    <w:sectPr w:rsidR="001138C7" w:rsidSect="001138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543"/>
    <w:multiLevelType w:val="hybridMultilevel"/>
    <w:tmpl w:val="BB6A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7E29"/>
    <w:multiLevelType w:val="hybridMultilevel"/>
    <w:tmpl w:val="AF56F0BC"/>
    <w:lvl w:ilvl="0" w:tplc="DA5EE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D400D5"/>
    <w:multiLevelType w:val="hybridMultilevel"/>
    <w:tmpl w:val="8D3E1C64"/>
    <w:lvl w:ilvl="0" w:tplc="A67C8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AF4491C"/>
    <w:multiLevelType w:val="hybridMultilevel"/>
    <w:tmpl w:val="61F42FB2"/>
    <w:lvl w:ilvl="0" w:tplc="63D446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FD0F09"/>
    <w:multiLevelType w:val="hybridMultilevel"/>
    <w:tmpl w:val="F506B2FC"/>
    <w:lvl w:ilvl="0" w:tplc="1DF6DCD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FA95F36"/>
    <w:multiLevelType w:val="hybridMultilevel"/>
    <w:tmpl w:val="09123E42"/>
    <w:lvl w:ilvl="0" w:tplc="70283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6321B9"/>
    <w:multiLevelType w:val="hybridMultilevel"/>
    <w:tmpl w:val="C67E7F7A"/>
    <w:lvl w:ilvl="0" w:tplc="CB24D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83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A4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83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65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EB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E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C8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8D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8654837"/>
    <w:multiLevelType w:val="hybridMultilevel"/>
    <w:tmpl w:val="62D85258"/>
    <w:lvl w:ilvl="0" w:tplc="B0345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C1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2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80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0B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C4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406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08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6A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A5509AB"/>
    <w:multiLevelType w:val="hybridMultilevel"/>
    <w:tmpl w:val="9662AEF2"/>
    <w:lvl w:ilvl="0" w:tplc="97EE0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603105"/>
    <w:multiLevelType w:val="hybridMultilevel"/>
    <w:tmpl w:val="ACD287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E7712D0"/>
    <w:multiLevelType w:val="hybridMultilevel"/>
    <w:tmpl w:val="5A668E24"/>
    <w:lvl w:ilvl="0" w:tplc="687265DA">
      <w:start w:val="1"/>
      <w:numFmt w:val="decimal"/>
      <w:lvlText w:val="%1."/>
      <w:lvlJc w:val="left"/>
      <w:pPr>
        <w:ind w:left="92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A375872"/>
    <w:multiLevelType w:val="hybridMultilevel"/>
    <w:tmpl w:val="878452FA"/>
    <w:lvl w:ilvl="0" w:tplc="0E123F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442BC"/>
    <w:multiLevelType w:val="hybridMultilevel"/>
    <w:tmpl w:val="94003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85464"/>
    <w:multiLevelType w:val="hybridMultilevel"/>
    <w:tmpl w:val="B2F05750"/>
    <w:lvl w:ilvl="0" w:tplc="FCF86CAA">
      <w:start w:val="7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9C6"/>
    <w:rsid w:val="0000145D"/>
    <w:rsid w:val="0000182F"/>
    <w:rsid w:val="00026CA0"/>
    <w:rsid w:val="001138C7"/>
    <w:rsid w:val="001A396E"/>
    <w:rsid w:val="001C16CB"/>
    <w:rsid w:val="00244DEC"/>
    <w:rsid w:val="0027327F"/>
    <w:rsid w:val="002B3B3B"/>
    <w:rsid w:val="00374844"/>
    <w:rsid w:val="00520E8D"/>
    <w:rsid w:val="00564F37"/>
    <w:rsid w:val="00586D3B"/>
    <w:rsid w:val="00597783"/>
    <w:rsid w:val="005D1F15"/>
    <w:rsid w:val="00661E36"/>
    <w:rsid w:val="006954E8"/>
    <w:rsid w:val="006A7ADF"/>
    <w:rsid w:val="007219C6"/>
    <w:rsid w:val="00724B1C"/>
    <w:rsid w:val="00736010"/>
    <w:rsid w:val="00742D95"/>
    <w:rsid w:val="00751481"/>
    <w:rsid w:val="008A65B6"/>
    <w:rsid w:val="008F3DE6"/>
    <w:rsid w:val="00937287"/>
    <w:rsid w:val="009C5C63"/>
    <w:rsid w:val="009E6DDA"/>
    <w:rsid w:val="00A31851"/>
    <w:rsid w:val="00A51135"/>
    <w:rsid w:val="00B921D4"/>
    <w:rsid w:val="00BC3F5B"/>
    <w:rsid w:val="00C805D7"/>
    <w:rsid w:val="00CD5548"/>
    <w:rsid w:val="00D06084"/>
    <w:rsid w:val="00D10C70"/>
    <w:rsid w:val="00D30B8F"/>
    <w:rsid w:val="00DE7F11"/>
    <w:rsid w:val="00E30CB1"/>
    <w:rsid w:val="00E361D9"/>
    <w:rsid w:val="00EC3CE0"/>
    <w:rsid w:val="00ED5A75"/>
    <w:rsid w:val="00EE7E97"/>
    <w:rsid w:val="00F12F0B"/>
    <w:rsid w:val="00F27BF3"/>
    <w:rsid w:val="00F31984"/>
    <w:rsid w:val="00F45997"/>
    <w:rsid w:val="00F65C30"/>
    <w:rsid w:val="00FD1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C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19C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1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C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19C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19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8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2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Ismailova</cp:lastModifiedBy>
  <cp:revision>2</cp:revision>
  <cp:lastPrinted>2020-06-18T03:46:00Z</cp:lastPrinted>
  <dcterms:created xsi:type="dcterms:W3CDTF">2020-06-18T05:44:00Z</dcterms:created>
  <dcterms:modified xsi:type="dcterms:W3CDTF">2020-06-18T05:44:00Z</dcterms:modified>
</cp:coreProperties>
</file>